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10FF645C"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6D83681B"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E864A9">
              <w:rPr>
                <w:noProof/>
                <w:webHidden/>
              </w:rPr>
              <w:t>2</w:t>
            </w:r>
            <w:r w:rsidR="005F51CC">
              <w:rPr>
                <w:noProof/>
                <w:webHidden/>
              </w:rPr>
              <w:fldChar w:fldCharType="end"/>
            </w:r>
          </w:hyperlink>
        </w:p>
        <w:p w14:paraId="6A6756CA" w14:textId="5455DB8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sidR="00606C11">
              <w:rPr>
                <w:noProof/>
                <w:webHidden/>
              </w:rPr>
              <w:t>5</w:t>
            </w:r>
          </w:hyperlink>
        </w:p>
        <w:p w14:paraId="19796F35" w14:textId="6BD06AA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sidR="00606C11">
              <w:rPr>
                <w:noProof/>
                <w:webHidden/>
              </w:rPr>
              <w:t>5</w:t>
            </w:r>
          </w:hyperlink>
        </w:p>
        <w:p w14:paraId="62AC0657" w14:textId="566F03B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sidR="00606C11">
              <w:rPr>
                <w:noProof/>
                <w:webHidden/>
              </w:rPr>
              <w:t>6</w:t>
            </w:r>
          </w:hyperlink>
        </w:p>
        <w:p w14:paraId="7C7C1962" w14:textId="6AF8D36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sidR="00606C11">
              <w:rPr>
                <w:noProof/>
                <w:webHidden/>
              </w:rPr>
              <w:t>7</w:t>
            </w:r>
          </w:hyperlink>
        </w:p>
        <w:p w14:paraId="3FE6C661" w14:textId="3FD1A55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sidR="00606C11">
              <w:rPr>
                <w:noProof/>
                <w:webHidden/>
              </w:rPr>
              <w:t>8</w:t>
            </w:r>
          </w:hyperlink>
        </w:p>
        <w:p w14:paraId="135541CC" w14:textId="7584033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E864A9">
              <w:rPr>
                <w:noProof/>
                <w:webHidden/>
              </w:rPr>
              <w:t>9</w:t>
            </w:r>
            <w:r>
              <w:rPr>
                <w:noProof/>
                <w:webHidden/>
              </w:rPr>
              <w:fldChar w:fldCharType="end"/>
            </w:r>
          </w:hyperlink>
        </w:p>
        <w:p w14:paraId="48C9D852" w14:textId="0354F9B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E864A9">
              <w:rPr>
                <w:noProof/>
                <w:webHidden/>
              </w:rPr>
              <w:t>10</w:t>
            </w:r>
            <w:r>
              <w:rPr>
                <w:noProof/>
                <w:webHidden/>
              </w:rPr>
              <w:fldChar w:fldCharType="end"/>
            </w:r>
          </w:hyperlink>
        </w:p>
        <w:p w14:paraId="027C97E3" w14:textId="2F3BECF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E864A9">
              <w:rPr>
                <w:noProof/>
                <w:webHidden/>
              </w:rPr>
              <w:t>10</w:t>
            </w:r>
            <w:r>
              <w:rPr>
                <w:noProof/>
                <w:webHidden/>
              </w:rPr>
              <w:fldChar w:fldCharType="end"/>
            </w:r>
          </w:hyperlink>
        </w:p>
        <w:p w14:paraId="00DB87A1" w14:textId="6EECF65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sidR="00606C11">
              <w:rPr>
                <w:noProof/>
                <w:webHidden/>
              </w:rPr>
              <w:t>10</w:t>
            </w:r>
          </w:hyperlink>
        </w:p>
        <w:p w14:paraId="00EEECC2" w14:textId="180B588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sidR="00606C11">
              <w:rPr>
                <w:noProof/>
                <w:webHidden/>
              </w:rPr>
              <w:t>11</w:t>
            </w:r>
          </w:hyperlink>
        </w:p>
        <w:p w14:paraId="68FD7A9A" w14:textId="3AE7933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sidR="00606C11">
              <w:rPr>
                <w:noProof/>
                <w:webHidden/>
              </w:rPr>
              <w:t>11</w:t>
            </w:r>
          </w:hyperlink>
        </w:p>
        <w:p w14:paraId="5F55527F" w14:textId="4F528E4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E864A9">
              <w:rPr>
                <w:noProof/>
                <w:webHidden/>
              </w:rPr>
              <w:t>12</w:t>
            </w:r>
            <w:r>
              <w:rPr>
                <w:noProof/>
                <w:webHidden/>
              </w:rPr>
              <w:fldChar w:fldCharType="end"/>
            </w:r>
          </w:hyperlink>
        </w:p>
        <w:p w14:paraId="674ABB69" w14:textId="2ED1657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E864A9">
              <w:rPr>
                <w:noProof/>
                <w:webHidden/>
              </w:rPr>
              <w:t>12</w:t>
            </w:r>
            <w:r>
              <w:rPr>
                <w:noProof/>
                <w:webHidden/>
              </w:rPr>
              <w:fldChar w:fldCharType="end"/>
            </w:r>
          </w:hyperlink>
        </w:p>
        <w:p w14:paraId="39048CDA" w14:textId="4E6F63A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E864A9">
              <w:rPr>
                <w:noProof/>
                <w:webHidden/>
              </w:rPr>
              <w:t>12</w:t>
            </w:r>
            <w:r>
              <w:rPr>
                <w:noProof/>
                <w:webHidden/>
              </w:rPr>
              <w:fldChar w:fldCharType="end"/>
            </w:r>
          </w:hyperlink>
        </w:p>
        <w:p w14:paraId="7E9C5BA3" w14:textId="2266BE3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E864A9">
              <w:rPr>
                <w:noProof/>
                <w:webHidden/>
              </w:rPr>
              <w:t>12</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1D932F2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3283E53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08FC91B3" w14:textId="77777777" w:rsidR="00B57AF7" w:rsidRPr="004E151F"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5C6E2E08" w14:textId="77777777" w:rsidR="00B57AF7" w:rsidRPr="00FA379D"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09E8D6FB" w14:textId="77777777" w:rsidR="00B57AF7" w:rsidRPr="00FA379D" w:rsidRDefault="00B57AF7" w:rsidP="00B57AF7">
      <w:pPr>
        <w:tabs>
          <w:tab w:val="left" w:leader="underscore" w:pos="9639"/>
        </w:tabs>
        <w:jc w:val="both"/>
        <w:rPr>
          <w:rFonts w:ascii="Arial" w:hAnsi="Arial" w:cs="Arial"/>
          <w:i/>
          <w:iCs/>
          <w:sz w:val="20"/>
          <w:szCs w:val="20"/>
        </w:rPr>
      </w:pPr>
      <w:bookmarkStart w:id="1" w:name="_Hlk125633832"/>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448C0824"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noProof/>
          <w:sz w:val="20"/>
          <w:szCs w:val="20"/>
        </w:rPr>
        <w:drawing>
          <wp:inline distT="0" distB="0" distL="0" distR="0" wp14:anchorId="7C1EB8A5" wp14:editId="419E8542">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p>
    <w:p w14:paraId="4B212651" w14:textId="33A1F6B2" w:rsidR="00B57AF7" w:rsidRDefault="00B57AF7" w:rsidP="00B57AF7">
      <w:pPr>
        <w:tabs>
          <w:tab w:val="left" w:leader="underscore" w:pos="9639"/>
        </w:tabs>
        <w:jc w:val="both"/>
        <w:rPr>
          <w:rFonts w:ascii="Arial" w:hAnsi="Arial" w:cs="Arial"/>
          <w:i/>
          <w:iCs/>
          <w:sz w:val="20"/>
          <w:szCs w:val="20"/>
        </w:rPr>
      </w:pPr>
      <w:r w:rsidRPr="00FA379D">
        <w:rPr>
          <w:rFonts w:ascii="Arial" w:hAnsi="Arial" w:cs="Arial"/>
          <w:bCs/>
          <w:sz w:val="20"/>
          <w:szCs w:val="20"/>
        </w:rPr>
        <w:t>Por lo tanto, al</w:t>
      </w:r>
      <w:r>
        <w:rPr>
          <w:rFonts w:ascii="Arial" w:hAnsi="Arial" w:cs="Arial"/>
          <w:bCs/>
          <w:sz w:val="20"/>
          <w:szCs w:val="20"/>
        </w:rPr>
        <w:t xml:space="preserve"> </w:t>
      </w:r>
      <w:r w:rsidR="00CE7B8A">
        <w:rPr>
          <w:rFonts w:ascii="Arial" w:hAnsi="Arial" w:cs="Arial"/>
          <w:bCs/>
          <w:sz w:val="20"/>
          <w:szCs w:val="20"/>
        </w:rPr>
        <w:t>1er</w:t>
      </w:r>
      <w:r w:rsidRPr="00FA379D">
        <w:rPr>
          <w:rFonts w:ascii="Arial" w:hAnsi="Arial" w:cs="Arial"/>
          <w:bCs/>
          <w:sz w:val="20"/>
          <w:szCs w:val="20"/>
        </w:rPr>
        <w:t>. trimestre 202</w:t>
      </w:r>
      <w:r w:rsidR="00CE7B8A">
        <w:rPr>
          <w:rFonts w:ascii="Arial" w:hAnsi="Arial" w:cs="Arial"/>
          <w:bCs/>
          <w:sz w:val="20"/>
          <w:szCs w:val="20"/>
        </w:rPr>
        <w:t>6</w:t>
      </w:r>
      <w:r w:rsidRPr="00FA379D">
        <w:rPr>
          <w:rFonts w:ascii="Arial" w:hAnsi="Arial" w:cs="Arial"/>
          <w:bCs/>
          <w:sz w:val="20"/>
          <w:szCs w:val="20"/>
        </w:rPr>
        <w:t xml:space="preserve"> (</w:t>
      </w:r>
      <w:r>
        <w:rPr>
          <w:rFonts w:ascii="Arial" w:hAnsi="Arial" w:cs="Arial"/>
          <w:bCs/>
          <w:sz w:val="20"/>
          <w:szCs w:val="20"/>
        </w:rPr>
        <w:t>3</w:t>
      </w:r>
      <w:r w:rsidR="00AA2B4A">
        <w:rPr>
          <w:rFonts w:ascii="Arial" w:hAnsi="Arial" w:cs="Arial"/>
          <w:bCs/>
          <w:sz w:val="20"/>
          <w:szCs w:val="20"/>
        </w:rPr>
        <w:t>1</w:t>
      </w:r>
      <w:r w:rsidR="00ED4213">
        <w:rPr>
          <w:rFonts w:ascii="Arial" w:hAnsi="Arial" w:cs="Arial"/>
          <w:bCs/>
          <w:sz w:val="20"/>
          <w:szCs w:val="20"/>
        </w:rPr>
        <w:t xml:space="preserve"> de </w:t>
      </w:r>
      <w:r w:rsidR="00CE7B8A">
        <w:rPr>
          <w:rFonts w:ascii="Arial" w:hAnsi="Arial" w:cs="Arial"/>
          <w:bCs/>
          <w:sz w:val="20"/>
          <w:szCs w:val="20"/>
        </w:rPr>
        <w:t>Marzo</w:t>
      </w:r>
      <w:r w:rsidR="00ED4213">
        <w:rPr>
          <w:rFonts w:ascii="Arial" w:hAnsi="Arial" w:cs="Arial"/>
          <w:bCs/>
          <w:sz w:val="20"/>
          <w:szCs w:val="20"/>
        </w:rPr>
        <w:t xml:space="preserve"> </w:t>
      </w:r>
      <w:r>
        <w:rPr>
          <w:rFonts w:ascii="Arial" w:hAnsi="Arial" w:cs="Arial"/>
          <w:bCs/>
          <w:sz w:val="20"/>
          <w:szCs w:val="20"/>
        </w:rPr>
        <w:t>de 202</w:t>
      </w:r>
      <w:r w:rsidR="00CE7B8A">
        <w:rPr>
          <w:rFonts w:ascii="Arial" w:hAnsi="Arial" w:cs="Arial"/>
          <w:bCs/>
          <w:sz w:val="20"/>
          <w:szCs w:val="20"/>
        </w:rPr>
        <w:t>6</w:t>
      </w:r>
      <w:r w:rsidRPr="00FA379D">
        <w:rPr>
          <w:rFonts w:ascii="Arial" w:hAnsi="Arial" w:cs="Arial"/>
          <w:bCs/>
          <w:sz w:val="20"/>
          <w:szCs w:val="20"/>
        </w:rPr>
        <w:t xml:space="preserve">), el Instituto de Infraestructura </w:t>
      </w:r>
      <w:r w:rsidR="00643374" w:rsidRPr="00FA379D">
        <w:rPr>
          <w:rFonts w:ascii="Arial" w:hAnsi="Arial" w:cs="Arial"/>
          <w:bCs/>
          <w:sz w:val="20"/>
          <w:szCs w:val="20"/>
        </w:rPr>
        <w:t>Física</w:t>
      </w:r>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w:t>
      </w:r>
      <w:r w:rsidR="00DB3F4E">
        <w:rPr>
          <w:rFonts w:ascii="Arial" w:hAnsi="Arial" w:cs="Arial"/>
          <w:i/>
          <w:iCs/>
          <w:sz w:val="20"/>
          <w:szCs w:val="20"/>
        </w:rPr>
        <w:t xml:space="preserve"> </w:t>
      </w:r>
      <w:r w:rsidRPr="00FA379D">
        <w:rPr>
          <w:rFonts w:ascii="Arial" w:hAnsi="Arial" w:cs="Arial"/>
          <w:i/>
          <w:iCs/>
          <w:sz w:val="20"/>
          <w:szCs w:val="20"/>
        </w:rPr>
        <w:t>DE GUANAJUATO, que el INIFEG ha sido LIQUIDADO.</w:t>
      </w:r>
    </w:p>
    <w:p w14:paraId="2A4CA81B" w14:textId="77777777" w:rsidR="00DB3F4E" w:rsidRPr="004E151F" w:rsidRDefault="00DB3F4E" w:rsidP="00B57AF7">
      <w:pPr>
        <w:tabs>
          <w:tab w:val="left" w:leader="underscore" w:pos="9639"/>
        </w:tabs>
        <w:jc w:val="both"/>
        <w:rPr>
          <w:rFonts w:ascii="Arial" w:hAnsi="Arial" w:cs="Arial"/>
          <w:sz w:val="20"/>
          <w:szCs w:val="20"/>
        </w:rPr>
      </w:pPr>
    </w:p>
    <w:bookmarkEnd w:id="1"/>
    <w:p w14:paraId="51C7D814" w14:textId="77777777" w:rsidR="00B57AF7" w:rsidRPr="00E74967" w:rsidRDefault="00B57AF7" w:rsidP="00B57AF7">
      <w:pPr>
        <w:tabs>
          <w:tab w:val="left" w:leader="underscore" w:pos="9639"/>
        </w:tabs>
        <w:spacing w:after="0" w:line="240" w:lineRule="auto"/>
        <w:jc w:val="both"/>
        <w:rPr>
          <w:rFonts w:cs="Calibri"/>
        </w:rPr>
      </w:pPr>
      <w:r w:rsidRPr="00E74967">
        <w:rPr>
          <w:rFonts w:cs="Calibri"/>
        </w:rPr>
        <w:lastRenderedPageBreak/>
        <w:t>Se informará sobre:</w:t>
      </w:r>
    </w:p>
    <w:p w14:paraId="7AB94B42" w14:textId="77777777" w:rsidR="00B57AF7" w:rsidRPr="00E74967" w:rsidRDefault="00B57AF7" w:rsidP="00B57AF7">
      <w:pPr>
        <w:tabs>
          <w:tab w:val="left" w:leader="underscore" w:pos="9639"/>
        </w:tabs>
        <w:spacing w:after="0" w:line="240" w:lineRule="auto"/>
        <w:jc w:val="both"/>
        <w:rPr>
          <w:rFonts w:cs="Calibri"/>
        </w:rPr>
      </w:pPr>
    </w:p>
    <w:p w14:paraId="31891492" w14:textId="77777777" w:rsidR="00B57AF7" w:rsidRPr="00065CDB" w:rsidRDefault="00B57AF7" w:rsidP="00B57AF7">
      <w:pPr>
        <w:tabs>
          <w:tab w:val="left" w:leader="underscore" w:pos="9639"/>
        </w:tabs>
        <w:spacing w:after="0" w:line="240" w:lineRule="auto"/>
        <w:jc w:val="both"/>
        <w:rPr>
          <w:rFonts w:cs="Calibri"/>
        </w:rPr>
      </w:pPr>
      <w:bookmarkStart w:id="2" w:name="_Hlk125634275"/>
      <w:bookmarkStart w:id="3"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72E6E69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1F297950" w14:textId="77777777" w:rsidR="00B57AF7" w:rsidRPr="00FA379D" w:rsidRDefault="00B57AF7" w:rsidP="00B57AF7">
      <w:pPr>
        <w:tabs>
          <w:tab w:val="left" w:leader="underscore" w:pos="9639"/>
        </w:tabs>
        <w:jc w:val="both"/>
        <w:rPr>
          <w:rFonts w:ascii="Arial" w:hAnsi="Arial" w:cs="Arial"/>
          <w:sz w:val="20"/>
          <w:szCs w:val="20"/>
        </w:rPr>
      </w:pPr>
      <w:bookmarkStart w:id="4" w:name="_Hlk30594446"/>
      <w:bookmarkStart w:id="5" w:name="_Hlk77667301"/>
      <w:bookmarkStart w:id="6" w:name="_Hlk30594461"/>
      <w:bookmarkStart w:id="7" w:name="_Hlk3798493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151FC41D"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7EB33C09" w14:textId="77777777" w:rsidR="00B57AF7" w:rsidRPr="00FA379D" w:rsidRDefault="00B57AF7" w:rsidP="00B57AF7">
      <w:pPr>
        <w:tabs>
          <w:tab w:val="left" w:leader="underscore" w:pos="9639"/>
        </w:tabs>
        <w:jc w:val="both"/>
        <w:rPr>
          <w:rFonts w:ascii="Arial" w:hAnsi="Arial" w:cs="Arial"/>
          <w:sz w:val="20"/>
          <w:szCs w:val="20"/>
        </w:rPr>
      </w:pPr>
      <w:bookmarkStart w:id="8" w:name="_Hlk85201731"/>
      <w:bookmarkStart w:id="9" w:name="_Hlk69711708"/>
      <w:r w:rsidRPr="00FA379D">
        <w:rPr>
          <w:rFonts w:ascii="Arial" w:hAnsi="Arial" w:cs="Arial"/>
          <w:sz w:val="20"/>
          <w:szCs w:val="20"/>
        </w:rPr>
        <w:t>En el mes de junio de 2010 se autoriza la cancelación de 1 plaza nivel 9 para re tabular a 3 jefes de departamento a coordinadores.</w:t>
      </w:r>
    </w:p>
    <w:p w14:paraId="3D132B9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237D1A1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del ejercicio 2011 se autoriza por parte de la Secretaría de Finanzas y Administración la Autorización de la Retabulación de los Coordinadores a Directores de Área.</w:t>
      </w:r>
    </w:p>
    <w:p w14:paraId="115F18C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2013</w:t>
      </w:r>
    </w:p>
    <w:p w14:paraId="0846997C"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177AE1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p>
    <w:p w14:paraId="603AC7B8" w14:textId="77777777" w:rsidR="00B57AF7" w:rsidRPr="00FA379D" w:rsidRDefault="00B57AF7" w:rsidP="00B57AF7">
      <w:pPr>
        <w:tabs>
          <w:tab w:val="left" w:leader="underscore" w:pos="9639"/>
        </w:tabs>
        <w:jc w:val="both"/>
        <w:rPr>
          <w:rFonts w:ascii="Arial" w:hAnsi="Arial" w:cs="Arial"/>
          <w:b/>
          <w:sz w:val="20"/>
          <w:szCs w:val="20"/>
        </w:rPr>
      </w:pPr>
      <w:bookmarkStart w:id="10" w:name="_Hlk22045039"/>
      <w:bookmarkStart w:id="11" w:name="_Hlk14084456"/>
      <w:r w:rsidRPr="00FA379D">
        <w:rPr>
          <w:rFonts w:ascii="Arial" w:hAnsi="Arial" w:cs="Arial"/>
          <w:b/>
          <w:sz w:val="20"/>
          <w:szCs w:val="20"/>
        </w:rPr>
        <w:t>2014</w:t>
      </w:r>
    </w:p>
    <w:p w14:paraId="4A0CD0A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68ACBB2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4595B5D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abril de 2014 se autoriza por parte de la Secretaría de Finanzas Inversión y Administración la democión de dos plazas de supervisores de obra de nivel 8 a 7, la retabulación de una plaza nivel 3 a 4 y el cambio del Área de Costos de la Dirección Técnica a la Dirección de Planeación.</w:t>
      </w:r>
      <w:bookmarkEnd w:id="2"/>
    </w:p>
    <w:p w14:paraId="1B6EDD8B" w14:textId="77777777" w:rsidR="00B57AF7" w:rsidRPr="00FA379D" w:rsidRDefault="00B57AF7" w:rsidP="00B57AF7">
      <w:pPr>
        <w:tabs>
          <w:tab w:val="left" w:leader="underscore" w:pos="9639"/>
        </w:tabs>
        <w:jc w:val="both"/>
        <w:rPr>
          <w:rFonts w:ascii="Arial" w:hAnsi="Arial" w:cs="Arial"/>
          <w:sz w:val="20"/>
          <w:szCs w:val="20"/>
        </w:rPr>
      </w:pPr>
      <w:bookmarkStart w:id="12" w:name="_Hlk6143189"/>
      <w:bookmarkEnd w:id="4"/>
      <w:r w:rsidRPr="00FA379D">
        <w:rPr>
          <w:rFonts w:ascii="Arial" w:hAnsi="Arial" w:cs="Arial"/>
          <w:sz w:val="20"/>
          <w:szCs w:val="20"/>
        </w:rPr>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3"/>
      <w:bookmarkEnd w:id="5"/>
    </w:p>
    <w:p w14:paraId="0735D373" w14:textId="77777777" w:rsidR="00B57AF7" w:rsidRPr="00FA379D" w:rsidRDefault="00B57AF7" w:rsidP="00B57AF7">
      <w:pPr>
        <w:tabs>
          <w:tab w:val="left" w:leader="underscore" w:pos="9639"/>
        </w:tabs>
        <w:jc w:val="both"/>
        <w:rPr>
          <w:rFonts w:ascii="Arial" w:hAnsi="Arial" w:cs="Arial"/>
          <w:sz w:val="20"/>
          <w:szCs w:val="20"/>
        </w:rPr>
      </w:pPr>
      <w:bookmarkStart w:id="13" w:name="_Hlk125634296"/>
      <w:bookmarkStart w:id="14" w:name="_Hlk125634307"/>
      <w:bookmarkEnd w:id="6"/>
      <w:bookmarkEnd w:id="8"/>
      <w:r w:rsidRPr="00FA379D">
        <w:rPr>
          <w:rFonts w:ascii="Arial" w:hAnsi="Arial" w:cs="Arial"/>
          <w:sz w:val="20"/>
          <w:szCs w:val="20"/>
        </w:rPr>
        <w:t>En el mes de octubre del mismo año se autoriza por parte de la Secretaría de Finanzas Inversión y Administración la retabulación de nivel 16 a 17 y el cambio de la Plaza de Proyectista de la Dirección de Planeación a la Dirección Técnica como Jefe de Seguimiento y Control de Obra.</w:t>
      </w:r>
      <w:bookmarkEnd w:id="9"/>
    </w:p>
    <w:bookmarkEnd w:id="7"/>
    <w:p w14:paraId="76A3D82C" w14:textId="77777777" w:rsidR="00DB3F4E" w:rsidRDefault="00DB3F4E" w:rsidP="00B57AF7">
      <w:pPr>
        <w:tabs>
          <w:tab w:val="left" w:leader="underscore" w:pos="9639"/>
        </w:tabs>
        <w:jc w:val="both"/>
        <w:rPr>
          <w:rFonts w:ascii="Arial" w:hAnsi="Arial" w:cs="Arial"/>
          <w:b/>
          <w:bCs/>
          <w:sz w:val="20"/>
          <w:szCs w:val="20"/>
        </w:rPr>
      </w:pPr>
    </w:p>
    <w:p w14:paraId="36FD8DDD" w14:textId="1B4D1178" w:rsidR="00B57AF7" w:rsidRPr="00FA379D" w:rsidRDefault="00B57AF7" w:rsidP="00B57AF7">
      <w:pPr>
        <w:tabs>
          <w:tab w:val="left" w:leader="underscore" w:pos="9639"/>
        </w:tabs>
        <w:jc w:val="both"/>
        <w:rPr>
          <w:rFonts w:ascii="Arial" w:hAnsi="Arial" w:cs="Arial"/>
          <w:b/>
          <w:bCs/>
          <w:sz w:val="20"/>
          <w:szCs w:val="20"/>
        </w:rPr>
      </w:pPr>
      <w:r w:rsidRPr="00FA379D">
        <w:rPr>
          <w:rFonts w:ascii="Arial" w:hAnsi="Arial" w:cs="Arial"/>
          <w:b/>
          <w:bCs/>
          <w:sz w:val="20"/>
          <w:szCs w:val="20"/>
        </w:rPr>
        <w:lastRenderedPageBreak/>
        <w:t>2015</w:t>
      </w:r>
    </w:p>
    <w:p w14:paraId="38381BC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5B8E2F27"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de 2015 se autoriza por parte de la Secretaría de Finanzas Inversión y Administración la retabulación de doce plazas, de las cuales cuatro son de los Directores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10"/>
      <w:bookmarkEnd w:id="11"/>
      <w:bookmarkEnd w:id="12"/>
    </w:p>
    <w:p w14:paraId="78B3DC2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2711E770"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74E885B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junio de 2016, se autoriza por parte de la Secretaría de Finanzas Inversión y Administración la creación de cuatro nuevas plazas, un Coordinador de Diagnóstico nivel 9, un Jefe de Costos nivel 8, un jefe de proyectos nivel 8 y un Programador de Sistemas de Control de Obra, así como la retabulación de la plaza Coordinador de Control Técnico de nivel 6 a 8.</w:t>
      </w:r>
    </w:p>
    <w:p w14:paraId="175F532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13"/>
    </w:p>
    <w:p w14:paraId="3F065264"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7093A1E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6AB68051"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2018</w:t>
      </w:r>
    </w:p>
    <w:p w14:paraId="76659131"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318008FA" w14:textId="77777777" w:rsidR="00B57AF7" w:rsidRPr="00FA379D" w:rsidRDefault="00B57AF7" w:rsidP="00B57AF7">
      <w:pPr>
        <w:tabs>
          <w:tab w:val="left" w:leader="underscore" w:pos="9639"/>
        </w:tabs>
        <w:jc w:val="both"/>
        <w:rPr>
          <w:rFonts w:ascii="Arial" w:hAnsi="Arial" w:cs="Arial"/>
          <w:bCs/>
          <w:sz w:val="20"/>
          <w:szCs w:val="20"/>
        </w:rPr>
      </w:pPr>
    </w:p>
    <w:bookmarkEnd w:id="14"/>
    <w:p w14:paraId="17E5222F"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2018 la Secretaría de Finanzas Inversión y Administración autorizo la cancelación de una plaza nivel 7 y retabulación de dos plazas nivel 9 a 10 y una plaza nivel 8 a 9.</w:t>
      </w:r>
    </w:p>
    <w:p w14:paraId="4C5D23DD"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1B161ED8" w14:textId="77777777" w:rsidR="00DB3F4E" w:rsidRDefault="00DB3F4E" w:rsidP="00B57AF7">
      <w:pPr>
        <w:tabs>
          <w:tab w:val="left" w:leader="underscore" w:pos="9639"/>
        </w:tabs>
        <w:jc w:val="both"/>
        <w:rPr>
          <w:rFonts w:ascii="Arial" w:hAnsi="Arial" w:cs="Arial"/>
          <w:b/>
          <w:sz w:val="20"/>
          <w:szCs w:val="20"/>
        </w:rPr>
      </w:pPr>
    </w:p>
    <w:p w14:paraId="2C35B75E" w14:textId="06A8F6F1"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lastRenderedPageBreak/>
        <w:t>2019</w:t>
      </w:r>
    </w:p>
    <w:p w14:paraId="23C8621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59672CF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2021</w:t>
      </w:r>
    </w:p>
    <w:p w14:paraId="66351D87"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1EBAB26A"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7B5B5556"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79E5B35C"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5"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5"/>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AC1B375" w14:textId="77777777" w:rsidR="00B57AF7" w:rsidRDefault="00B57AF7" w:rsidP="00516A8F">
      <w:pPr>
        <w:tabs>
          <w:tab w:val="left" w:leader="underscore" w:pos="9639"/>
        </w:tabs>
        <w:spacing w:after="0" w:line="240" w:lineRule="auto"/>
        <w:jc w:val="both"/>
        <w:rPr>
          <w:rFonts w:cs="Calibri"/>
        </w:rPr>
      </w:pPr>
    </w:p>
    <w:p w14:paraId="56201E2B" w14:textId="540E6871" w:rsidR="00B57AF7" w:rsidRPr="004E151F" w:rsidRDefault="00B57AF7" w:rsidP="00B57AF7">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r>
        <w:rPr>
          <w:rFonts w:ascii="Arial" w:hAnsi="Arial" w:cs="Arial"/>
          <w:sz w:val="20"/>
          <w:szCs w:val="20"/>
        </w:rPr>
        <w:t>.</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16"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16"/>
    </w:p>
    <w:p w14:paraId="6C85E52D" w14:textId="77777777" w:rsidR="007D1E76" w:rsidRPr="00E74967" w:rsidRDefault="007D1E76" w:rsidP="00CB41C4">
      <w:pPr>
        <w:tabs>
          <w:tab w:val="left" w:leader="underscore" w:pos="9639"/>
        </w:tabs>
        <w:spacing w:after="0" w:line="240" w:lineRule="auto"/>
        <w:jc w:val="both"/>
        <w:rPr>
          <w:rFonts w:cs="Calibri"/>
        </w:rPr>
      </w:pPr>
    </w:p>
    <w:p w14:paraId="109881B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45B4FE7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4B929217" w14:textId="77777777" w:rsidR="00B57AF7" w:rsidRPr="004E151F" w:rsidRDefault="00B57AF7" w:rsidP="00B57AF7">
      <w:pPr>
        <w:tabs>
          <w:tab w:val="left" w:leader="underscore" w:pos="9639"/>
        </w:tabs>
        <w:jc w:val="both"/>
        <w:rPr>
          <w:rFonts w:ascii="Arial" w:hAnsi="Arial" w:cs="Arial"/>
          <w:b/>
          <w:sz w:val="20"/>
          <w:szCs w:val="20"/>
        </w:rPr>
      </w:pPr>
      <w:r w:rsidRPr="00FA379D">
        <w:rPr>
          <w:rFonts w:ascii="Arial" w:hAnsi="Arial" w:cs="Arial"/>
          <w:sz w:val="20"/>
          <w:szCs w:val="20"/>
        </w:rPr>
        <w:t>Ser un Instituto que fortalezca la Infraestructura Educativa en el Estado de Guanajuato trabajando en equipo, mediante la correcta administración de los recursos.</w:t>
      </w:r>
    </w:p>
    <w:p w14:paraId="50FB500D" w14:textId="77777777" w:rsidR="00B57AF7" w:rsidRPr="00FA379D" w:rsidRDefault="00B57AF7" w:rsidP="00B57AF7">
      <w:pPr>
        <w:tabs>
          <w:tab w:val="left" w:leader="underscore" w:pos="9639"/>
        </w:tabs>
        <w:jc w:val="both"/>
        <w:rPr>
          <w:rFonts w:ascii="Arial" w:hAnsi="Arial" w:cs="Arial"/>
          <w:sz w:val="20"/>
          <w:szCs w:val="20"/>
        </w:rPr>
      </w:pPr>
      <w:bookmarkStart w:id="17"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543AD87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708E3918"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lastRenderedPageBreak/>
        <w:t>c)</w:t>
      </w:r>
      <w:r w:rsidRPr="00FA379D">
        <w:rPr>
          <w:rFonts w:ascii="Arial" w:hAnsi="Arial" w:cs="Arial"/>
          <w:sz w:val="20"/>
          <w:szCs w:val="20"/>
        </w:rPr>
        <w:t xml:space="preserve"> Ejercicio fiscal</w:t>
      </w:r>
    </w:p>
    <w:p w14:paraId="1B3149F4" w14:textId="7AE354A8"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Enero a Diciembre de 202</w:t>
      </w:r>
      <w:r w:rsidR="00CE7B8A">
        <w:rPr>
          <w:rFonts w:ascii="Arial" w:hAnsi="Arial" w:cs="Arial"/>
          <w:sz w:val="20"/>
          <w:szCs w:val="20"/>
        </w:rPr>
        <w:t>6</w:t>
      </w:r>
      <w:r w:rsidRPr="00FA379D">
        <w:rPr>
          <w:rFonts w:ascii="Arial" w:hAnsi="Arial" w:cs="Arial"/>
          <w:sz w:val="20"/>
          <w:szCs w:val="20"/>
        </w:rPr>
        <w:t>.</w:t>
      </w:r>
    </w:p>
    <w:p w14:paraId="4CEECF6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0097CAB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p>
    <w:p w14:paraId="5A485A3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Organismo Público descentralizado con personalidad y patrimonio propio</w:t>
      </w:r>
    </w:p>
    <w:p w14:paraId="24BAEA3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Consideraciones fiscales del ente: Revelar el tipo de contribuciones que esté obligado a pagar o retener.</w:t>
      </w:r>
    </w:p>
    <w:p w14:paraId="31B848A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05C7EE2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6207626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18" w:name="_Hlk14084660"/>
      <w:bookmarkEnd w:id="17"/>
    </w:p>
    <w:p w14:paraId="50579B6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Estructura organizacional básica.</w:t>
      </w:r>
    </w:p>
    <w:p w14:paraId="4BF2AEC4" w14:textId="262A702B" w:rsidR="00B57AF7" w:rsidRPr="00FA379D" w:rsidRDefault="00B57AF7" w:rsidP="00B57AF7">
      <w:pPr>
        <w:tabs>
          <w:tab w:val="left" w:leader="underscore" w:pos="9639"/>
        </w:tabs>
        <w:jc w:val="both"/>
        <w:rPr>
          <w:rFonts w:ascii="Arial" w:hAnsi="Arial" w:cs="Arial"/>
          <w:sz w:val="20"/>
          <w:szCs w:val="20"/>
        </w:rPr>
      </w:pPr>
      <w:bookmarkStart w:id="19" w:name="_Hlk37984969"/>
      <w:bookmarkStart w:id="20" w:name="_Hlk22045151"/>
      <w:bookmarkStart w:id="21" w:name="_Hlk69711750"/>
      <w:bookmarkStart w:id="22" w:name="_Hlk85201787"/>
      <w:bookmarkEnd w:id="18"/>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Enero - Diciembre 20</w:t>
      </w:r>
      <w:r w:rsidR="00CE7B8A">
        <w:rPr>
          <w:rFonts w:ascii="Arial" w:hAnsi="Arial" w:cs="Arial"/>
          <w:i/>
          <w:iCs/>
          <w:color w:val="000000"/>
          <w:sz w:val="20"/>
          <w:szCs w:val="20"/>
          <w:lang w:eastAsia="es-MX"/>
        </w:rPr>
        <w:t>26,</w:t>
      </w:r>
      <w:r w:rsidRPr="00FA379D">
        <w:rPr>
          <w:rFonts w:ascii="Arial" w:hAnsi="Arial" w:cs="Arial"/>
          <w:color w:val="000000"/>
          <w:sz w:val="20"/>
          <w:szCs w:val="20"/>
          <w:lang w:eastAsia="es-MX"/>
        </w:rPr>
        <w:t xml:space="preserve"> en virtud del comienzo del proceso de extinción del Ente, en referencia al Decreto número 6 publicado en el Periódico Oficial del Gobierno del Estado de Guanajuato número 233 Segunda Parte de fecha 23 de noviembre 2021</w:t>
      </w:r>
    </w:p>
    <w:p w14:paraId="38276C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5B8B4E4A" w14:textId="3AAA0D26" w:rsidR="00B57AF7" w:rsidRPr="004E151F" w:rsidRDefault="00B57AF7" w:rsidP="00B57AF7">
      <w:pPr>
        <w:jc w:val="both"/>
        <w:rPr>
          <w:rFonts w:ascii="Arial" w:hAnsi="Arial" w:cs="Arial"/>
          <w:color w:val="000000"/>
          <w:sz w:val="20"/>
          <w:szCs w:val="20"/>
          <w:lang w:eastAsia="es-MX"/>
        </w:rPr>
      </w:pPr>
      <w:r w:rsidRPr="00FA379D">
        <w:rPr>
          <w:rFonts w:ascii="Arial" w:hAnsi="Arial" w:cs="Arial"/>
          <w:color w:val="000000"/>
          <w:sz w:val="20"/>
          <w:szCs w:val="20"/>
          <w:lang w:eastAsia="es-MX"/>
        </w:rPr>
        <w:t>Este Instituto de Infraestructura Física Educativa de Guanajuato no cuenta con Fideicomisos</w:t>
      </w:r>
      <w:bookmarkEnd w:id="19"/>
      <w:bookmarkEnd w:id="20"/>
      <w:bookmarkEnd w:id="21"/>
      <w:r w:rsidR="00DB3F4E">
        <w:rPr>
          <w:rFonts w:ascii="Arial" w:hAnsi="Arial" w:cs="Arial"/>
          <w:color w:val="000000"/>
          <w:sz w:val="20"/>
          <w:szCs w:val="20"/>
          <w:lang w:eastAsia="es-MX"/>
        </w:rPr>
        <w:t>.</w:t>
      </w:r>
    </w:p>
    <w:bookmarkEnd w:id="22"/>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2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23"/>
    </w:p>
    <w:p w14:paraId="2EAE084B" w14:textId="77777777" w:rsidR="00B57AF7" w:rsidRPr="00FA379D" w:rsidRDefault="00B57AF7" w:rsidP="00B57AF7">
      <w:pPr>
        <w:tabs>
          <w:tab w:val="left" w:leader="underscore" w:pos="9639"/>
        </w:tabs>
        <w:jc w:val="both"/>
        <w:rPr>
          <w:rFonts w:ascii="Arial" w:hAnsi="Arial" w:cs="Arial"/>
          <w:sz w:val="20"/>
          <w:szCs w:val="20"/>
        </w:rPr>
      </w:pPr>
      <w:bookmarkStart w:id="24" w:name="_Toc161472870"/>
      <w:r w:rsidRPr="00FA379D">
        <w:rPr>
          <w:rFonts w:ascii="Arial" w:hAnsi="Arial" w:cs="Arial"/>
          <w:sz w:val="20"/>
          <w:szCs w:val="20"/>
        </w:rPr>
        <w:t>Se informará sobre:</w:t>
      </w:r>
    </w:p>
    <w:p w14:paraId="6580FA3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200BE91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p>
    <w:p w14:paraId="03F93042" w14:textId="77777777" w:rsidR="00B57AF7" w:rsidRPr="00FA379D" w:rsidRDefault="00B57AF7" w:rsidP="00B57AF7">
      <w:pPr>
        <w:tabs>
          <w:tab w:val="left" w:leader="underscore" w:pos="9639"/>
        </w:tabs>
        <w:jc w:val="both"/>
        <w:rPr>
          <w:rFonts w:ascii="Arial" w:hAnsi="Arial" w:cs="Arial"/>
          <w:sz w:val="20"/>
          <w:szCs w:val="20"/>
        </w:rPr>
      </w:pPr>
      <w:bookmarkStart w:id="25" w:name="_Hlk125634357"/>
      <w:bookmarkStart w:id="26" w:name="_Hlk14084876"/>
      <w:bookmarkStart w:id="27" w:name="_Hlk30594675"/>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9BD09D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bookmarkStart w:id="28" w:name="_Hlk6143307"/>
    </w:p>
    <w:p w14:paraId="342FBAAD" w14:textId="77777777" w:rsidR="00B57AF7" w:rsidRPr="00FA379D" w:rsidRDefault="00B57AF7" w:rsidP="00B57AF7">
      <w:pPr>
        <w:tabs>
          <w:tab w:val="left" w:leader="underscore" w:pos="9639"/>
        </w:tabs>
        <w:jc w:val="both"/>
        <w:rPr>
          <w:rFonts w:ascii="Arial" w:hAnsi="Arial" w:cs="Arial"/>
          <w:sz w:val="20"/>
          <w:szCs w:val="20"/>
        </w:rPr>
      </w:pPr>
      <w:bookmarkStart w:id="29"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2619477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lastRenderedPageBreak/>
        <w:t>Las Bases de Preparación de los Estados Financieros aplican los Postulados Básicos de Registro Contable, el devengo del ingreso, entre otros, aún se encuentra en fase de desarrollo de los diferentes rubros de la información financiera.</w:t>
      </w:r>
    </w:p>
    <w:p w14:paraId="32D7075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7E41FC3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aplica normatividad supletoria.</w:t>
      </w:r>
    </w:p>
    <w:p w14:paraId="44756867" w14:textId="77777777" w:rsidR="00B57AF7" w:rsidRPr="00FA379D" w:rsidRDefault="00B57AF7" w:rsidP="00B57AF7">
      <w:pPr>
        <w:tabs>
          <w:tab w:val="left" w:leader="underscore" w:pos="9639"/>
        </w:tabs>
        <w:jc w:val="both"/>
        <w:rPr>
          <w:rFonts w:ascii="Arial" w:hAnsi="Arial" w:cs="Arial"/>
          <w:sz w:val="20"/>
          <w:szCs w:val="20"/>
        </w:rPr>
      </w:pPr>
    </w:p>
    <w:p w14:paraId="673307AA" w14:textId="77777777" w:rsidR="00B57AF7" w:rsidRPr="00FA379D" w:rsidRDefault="00B57AF7" w:rsidP="00B57AF7">
      <w:pPr>
        <w:tabs>
          <w:tab w:val="left" w:leader="underscore" w:pos="9639"/>
        </w:tabs>
        <w:jc w:val="both"/>
        <w:rPr>
          <w:rFonts w:ascii="Arial" w:hAnsi="Arial" w:cs="Arial"/>
          <w:sz w:val="20"/>
          <w:szCs w:val="20"/>
        </w:rPr>
      </w:pPr>
    </w:p>
    <w:p w14:paraId="2BB9F33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el base devengado de acuerdo a la Ley de Contabilidad, deberán:</w:t>
      </w:r>
    </w:p>
    <w:p w14:paraId="17B3E1B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6AE607EF" w14:textId="6FC3E7FE"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ha venido utilizando la base del devengado desde la implementación del mismo, por parte de las reglas emitidas por el CONAC y en conjunto con las recomendaciones y modificaciones a los registros contables solicitadas por la S</w:t>
      </w:r>
      <w:bookmarkEnd w:id="25"/>
      <w:r w:rsidR="00893AD5">
        <w:rPr>
          <w:rFonts w:ascii="Arial" w:hAnsi="Arial" w:cs="Arial"/>
          <w:sz w:val="20"/>
          <w:szCs w:val="20"/>
        </w:rPr>
        <w:t>ecretaria de Finanzas.</w:t>
      </w:r>
    </w:p>
    <w:p w14:paraId="15CB445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*Plan de implementación:</w:t>
      </w:r>
    </w:p>
    <w:bookmarkEnd w:id="26"/>
    <w:p w14:paraId="3209F328" w14:textId="77777777" w:rsidR="00B57AF7" w:rsidRDefault="00B57AF7" w:rsidP="00B57AF7">
      <w:pPr>
        <w:tabs>
          <w:tab w:val="left" w:leader="underscore" w:pos="9639"/>
        </w:tabs>
        <w:jc w:val="both"/>
        <w:rPr>
          <w:rFonts w:ascii="Arial" w:hAnsi="Arial" w:cs="Arial"/>
          <w:sz w:val="20"/>
          <w:szCs w:val="20"/>
        </w:rPr>
      </w:pPr>
      <w:r w:rsidRPr="00C86CBA">
        <w:rPr>
          <w:rFonts w:ascii="Arial" w:hAnsi="Arial" w:cs="Arial"/>
          <w:sz w:val="20"/>
          <w:szCs w:val="20"/>
        </w:rPr>
        <w:t xml:space="preserve">“Esta nota no le aplica al ente público” </w:t>
      </w:r>
    </w:p>
    <w:p w14:paraId="42C223C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los cambios en las políticas, la clasificación y medición de las mismas, así como su impacto en la información financiera:</w:t>
      </w:r>
    </w:p>
    <w:p w14:paraId="2CE3E98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3E83B90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los últimos estados financieros con la normatividad anteriormente utilizada con las nuevas políticas para fines de comparación en la transición a la base devengado.</w:t>
      </w:r>
      <w:bookmarkEnd w:id="27"/>
      <w:bookmarkEnd w:id="28"/>
      <w:bookmarkEnd w:id="29"/>
    </w:p>
    <w:p w14:paraId="7025E7E0" w14:textId="4C87F38F" w:rsidR="007D1E76" w:rsidRPr="00E74967" w:rsidRDefault="007F699D" w:rsidP="000C3365">
      <w:pPr>
        <w:pStyle w:val="Ttulo2"/>
        <w:rPr>
          <w:rFonts w:cs="Calibri"/>
          <w:b/>
        </w:rPr>
      </w:pPr>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24"/>
    </w:p>
    <w:p w14:paraId="2923A6E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57C5E7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5E44353F" w14:textId="77777777" w:rsidR="0044679A" w:rsidRPr="00FA379D" w:rsidRDefault="0044679A" w:rsidP="0044679A">
      <w:pPr>
        <w:tabs>
          <w:tab w:val="left" w:leader="underscore" w:pos="9639"/>
        </w:tabs>
        <w:jc w:val="both"/>
        <w:rPr>
          <w:rFonts w:ascii="Arial" w:hAnsi="Arial" w:cs="Arial"/>
          <w:sz w:val="20"/>
          <w:szCs w:val="20"/>
        </w:rPr>
      </w:pPr>
      <w:bookmarkStart w:id="30" w:name="_Hlk53540772"/>
      <w:r w:rsidRPr="00FA379D">
        <w:rPr>
          <w:rFonts w:ascii="Arial" w:hAnsi="Arial" w:cs="Arial"/>
          <w:sz w:val="20"/>
          <w:szCs w:val="20"/>
        </w:rPr>
        <w:t>Valor Histórico</w:t>
      </w:r>
    </w:p>
    <w:p w14:paraId="79BB8CEC"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2B1A2E2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266A3251" w14:textId="77777777" w:rsidR="0044679A" w:rsidRPr="00FA379D" w:rsidRDefault="0044679A" w:rsidP="0044679A">
      <w:pPr>
        <w:tabs>
          <w:tab w:val="left" w:leader="underscore" w:pos="9639"/>
        </w:tabs>
        <w:jc w:val="both"/>
        <w:rPr>
          <w:rFonts w:ascii="Arial" w:hAnsi="Arial" w:cs="Arial"/>
          <w:sz w:val="20"/>
          <w:szCs w:val="20"/>
        </w:rPr>
      </w:pPr>
      <w:bookmarkStart w:id="31"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531909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0283813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lastRenderedPageBreak/>
        <w:t>d)</w:t>
      </w:r>
      <w:r w:rsidRPr="00FA379D">
        <w:rPr>
          <w:rFonts w:ascii="Arial" w:hAnsi="Arial" w:cs="Arial"/>
          <w:sz w:val="20"/>
          <w:szCs w:val="20"/>
        </w:rPr>
        <w:t xml:space="preserve"> Sistema y método de valuación de inventarios y costo de lo vendido:</w:t>
      </w:r>
    </w:p>
    <w:p w14:paraId="0A01B71D" w14:textId="77777777" w:rsidR="0044679A" w:rsidRDefault="0044679A" w:rsidP="0044679A">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EDA7E9E"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1F38753E" w14:textId="77777777" w:rsidR="0044679A" w:rsidRDefault="0044679A" w:rsidP="0044679A">
      <w:pPr>
        <w:tabs>
          <w:tab w:val="left" w:leader="underscore" w:pos="9639"/>
        </w:tabs>
        <w:jc w:val="both"/>
        <w:rPr>
          <w:rFonts w:ascii="Arial" w:hAnsi="Arial" w:cs="Arial"/>
          <w:sz w:val="20"/>
          <w:szCs w:val="20"/>
        </w:rPr>
      </w:pPr>
      <w:bookmarkStart w:id="32" w:name="_Hlk85201881"/>
      <w:r w:rsidRPr="00FB26C7">
        <w:rPr>
          <w:rFonts w:ascii="Arial" w:hAnsi="Arial" w:cs="Arial"/>
          <w:sz w:val="20"/>
          <w:szCs w:val="20"/>
        </w:rPr>
        <w:t xml:space="preserve">“Esta nota no le aplica al ente público” </w:t>
      </w:r>
    </w:p>
    <w:p w14:paraId="53F68DD6"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34AC1B11" w14:textId="77777777" w:rsidR="0044679A" w:rsidRPr="004E151F"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p>
    <w:p w14:paraId="49972A3A" w14:textId="77777777" w:rsidR="0044679A" w:rsidRPr="00FA379D" w:rsidRDefault="0044679A" w:rsidP="0044679A">
      <w:pPr>
        <w:tabs>
          <w:tab w:val="left" w:leader="underscore" w:pos="9639"/>
        </w:tabs>
        <w:jc w:val="both"/>
        <w:rPr>
          <w:rFonts w:ascii="Arial" w:hAnsi="Arial" w:cs="Arial"/>
          <w:sz w:val="20"/>
          <w:szCs w:val="20"/>
        </w:rPr>
      </w:pPr>
      <w:bookmarkStart w:id="33" w:name="_Hlk14084939"/>
      <w:r w:rsidRPr="00FA379D">
        <w:rPr>
          <w:rFonts w:ascii="Arial" w:hAnsi="Arial" w:cs="Arial"/>
          <w:b/>
          <w:sz w:val="20"/>
          <w:szCs w:val="20"/>
        </w:rPr>
        <w:t>g)</w:t>
      </w:r>
      <w:r w:rsidRPr="00FA379D">
        <w:rPr>
          <w:rFonts w:ascii="Arial" w:hAnsi="Arial" w:cs="Arial"/>
          <w:sz w:val="20"/>
          <w:szCs w:val="20"/>
        </w:rPr>
        <w:t xml:space="preserve"> Reservas: objetivo de su creación, monto y plazo:</w:t>
      </w:r>
    </w:p>
    <w:p w14:paraId="486D666D" w14:textId="50E7FD60" w:rsidR="00893AD5" w:rsidRPr="00FA379D" w:rsidRDefault="00893AD5" w:rsidP="00893AD5">
      <w:pPr>
        <w:tabs>
          <w:tab w:val="left" w:leader="underscore" w:pos="9639"/>
        </w:tabs>
        <w:jc w:val="both"/>
        <w:rPr>
          <w:rFonts w:ascii="Arial" w:hAnsi="Arial" w:cs="Arial"/>
          <w:sz w:val="20"/>
          <w:szCs w:val="20"/>
        </w:rPr>
      </w:pPr>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w:t>
      </w:r>
      <w:r w:rsidRPr="00893AD5">
        <w:rPr>
          <w:rFonts w:ascii="Arial" w:hAnsi="Arial" w:cs="Arial"/>
          <w:color w:val="000000"/>
          <w:sz w:val="20"/>
          <w:szCs w:val="20"/>
          <w:lang w:eastAsia="es-MX"/>
        </w:rPr>
        <w:t>reservas de</w:t>
      </w:r>
      <w:r>
        <w:rPr>
          <w:rFonts w:ascii="Arial" w:hAnsi="Arial" w:cs="Arial"/>
          <w:color w:val="000000"/>
          <w:sz w:val="20"/>
          <w:szCs w:val="20"/>
          <w:lang w:eastAsia="es-MX"/>
        </w:rPr>
        <w:t xml:space="preserve"> </w:t>
      </w:r>
      <w:r w:rsidRPr="00893AD5">
        <w:rPr>
          <w:rFonts w:ascii="Arial" w:hAnsi="Arial" w:cs="Arial"/>
          <w:color w:val="000000"/>
          <w:sz w:val="20"/>
          <w:szCs w:val="20"/>
          <w:lang w:eastAsia="es-MX"/>
        </w:rPr>
        <w:t xml:space="preserve">recursos comprometidos </w:t>
      </w:r>
      <w:r>
        <w:rPr>
          <w:rFonts w:ascii="Arial" w:hAnsi="Arial" w:cs="Arial"/>
          <w:color w:val="000000"/>
          <w:sz w:val="20"/>
          <w:szCs w:val="20"/>
          <w:lang w:eastAsia="es-MX"/>
        </w:rPr>
        <w:t>o</w:t>
      </w:r>
      <w:r w:rsidRPr="00893AD5">
        <w:rPr>
          <w:rFonts w:ascii="Arial" w:hAnsi="Arial" w:cs="Arial"/>
          <w:color w:val="000000"/>
          <w:sz w:val="20"/>
          <w:szCs w:val="20"/>
          <w:lang w:eastAsia="es-MX"/>
        </w:rPr>
        <w:t xml:space="preserve"> algún instrumento legal que avale el derecho jurídico de pago</w:t>
      </w:r>
      <w:r w:rsidRPr="00FA379D">
        <w:rPr>
          <w:rFonts w:ascii="Arial" w:hAnsi="Arial" w:cs="Arial"/>
          <w:color w:val="000000"/>
          <w:sz w:val="20"/>
          <w:szCs w:val="20"/>
          <w:lang w:eastAsia="es-MX"/>
        </w:rPr>
        <w:t>,</w:t>
      </w:r>
      <w:r w:rsidRPr="00893AD5">
        <w:rPr>
          <w:rFonts w:ascii="Arial" w:hAnsi="Arial" w:cs="Arial"/>
          <w:sz w:val="20"/>
          <w:szCs w:val="20"/>
        </w:rPr>
        <w:t xml:space="preserve"> </w:t>
      </w:r>
      <w:r w:rsidRPr="00FA379D">
        <w:rPr>
          <w:rFonts w:ascii="Arial" w:hAnsi="Arial" w:cs="Arial"/>
          <w:sz w:val="20"/>
          <w:szCs w:val="20"/>
        </w:rPr>
        <w:t>corresponden a los contratos celebrados entre este instituto y los contratistas dados de alta en el padrón de la Secretaría de obra Pública</w:t>
      </w:r>
      <w:r>
        <w:rPr>
          <w:rFonts w:ascii="Arial" w:hAnsi="Arial" w:cs="Arial"/>
          <w:sz w:val="20"/>
          <w:szCs w:val="20"/>
        </w:rPr>
        <w:t>,</w:t>
      </w:r>
      <w:r w:rsidRPr="00FA379D">
        <w:rPr>
          <w:rFonts w:ascii="Arial" w:hAnsi="Arial" w:cs="Arial"/>
          <w:color w:val="000000"/>
          <w:sz w:val="20"/>
          <w:szCs w:val="20"/>
          <w:lang w:eastAsia="es-MX"/>
        </w:rPr>
        <w:t xml:space="preserve"> </w:t>
      </w:r>
      <w:r>
        <w:rPr>
          <w:rFonts w:ascii="Arial" w:hAnsi="Arial" w:cs="Arial"/>
          <w:color w:val="000000"/>
          <w:sz w:val="20"/>
          <w:szCs w:val="20"/>
          <w:lang w:eastAsia="es-MX"/>
        </w:rPr>
        <w:t xml:space="preserve">derivado del traspaso de los mismos a la Secretaria de Finanzas, </w:t>
      </w:r>
      <w:r w:rsidRPr="00FA379D">
        <w:rPr>
          <w:rFonts w:ascii="Arial" w:hAnsi="Arial" w:cs="Arial"/>
          <w:color w:val="000000"/>
          <w:sz w:val="20"/>
          <w:szCs w:val="20"/>
          <w:lang w:eastAsia="es-MX"/>
        </w:rPr>
        <w:t>en virtud del comienzo del proceso de extinción del Ente, en referencia al Decreto número 6 publicado en el Periódico Oficial del Gobierno del Estado de Guanajuato número 233 Segunda Parte de fecha 23 de noviembre 2021</w:t>
      </w:r>
    </w:p>
    <w:p w14:paraId="6EEB477A" w14:textId="77777777" w:rsidR="0044679A" w:rsidRPr="00FA379D" w:rsidRDefault="0044679A" w:rsidP="0044679A">
      <w:pPr>
        <w:tabs>
          <w:tab w:val="left" w:leader="underscore" w:pos="9639"/>
        </w:tabs>
        <w:jc w:val="both"/>
        <w:rPr>
          <w:rFonts w:ascii="Arial" w:hAnsi="Arial" w:cs="Arial"/>
          <w:sz w:val="20"/>
          <w:szCs w:val="20"/>
        </w:rPr>
      </w:pPr>
      <w:bookmarkStart w:id="34" w:name="_Hlk22045389"/>
      <w:bookmarkEnd w:id="30"/>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53220DD4" w14:textId="644BD200"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 xml:space="preserve">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w:t>
      </w:r>
      <w:r w:rsidR="00893AD5">
        <w:rPr>
          <w:rFonts w:ascii="Arial" w:hAnsi="Arial" w:cs="Arial"/>
          <w:sz w:val="20"/>
          <w:szCs w:val="20"/>
        </w:rPr>
        <w:t>HANA</w:t>
      </w:r>
      <w:r w:rsidRPr="00FA379D">
        <w:rPr>
          <w:rFonts w:ascii="Arial" w:hAnsi="Arial" w:cs="Arial"/>
          <w:sz w:val="20"/>
          <w:szCs w:val="20"/>
        </w:rPr>
        <w:t>.</w:t>
      </w:r>
    </w:p>
    <w:p w14:paraId="5C795741"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bookmarkEnd w:id="31"/>
    <w:p w14:paraId="36153F4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registros contables por cargo en cuentas de gasto no correspondidas, o por registros de pago en cuentas de banco no correspondidas.</w:t>
      </w:r>
      <w:bookmarkEnd w:id="32"/>
    </w:p>
    <w:p w14:paraId="6828E7B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044D8942" w14:textId="77777777" w:rsidR="0044679A"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22D009AF" w14:textId="32D0908C" w:rsidR="00893AD5" w:rsidRPr="00FA379D" w:rsidRDefault="00893AD5" w:rsidP="00893AD5">
      <w:pPr>
        <w:tabs>
          <w:tab w:val="left" w:leader="underscore" w:pos="9639"/>
        </w:tabs>
        <w:jc w:val="both"/>
        <w:rPr>
          <w:rFonts w:ascii="Arial" w:hAnsi="Arial" w:cs="Arial"/>
          <w:sz w:val="20"/>
          <w:szCs w:val="20"/>
        </w:rPr>
      </w:pPr>
      <w:r w:rsidRPr="00FA379D">
        <w:rPr>
          <w:rFonts w:ascii="Arial" w:hAnsi="Arial" w:cs="Arial"/>
          <w:sz w:val="20"/>
          <w:szCs w:val="20"/>
        </w:rPr>
        <w:t xml:space="preserve">Actualmente </w:t>
      </w:r>
      <w:r>
        <w:rPr>
          <w:rFonts w:ascii="Arial" w:hAnsi="Arial" w:cs="Arial"/>
          <w:sz w:val="20"/>
          <w:szCs w:val="20"/>
        </w:rPr>
        <w:t>e</w:t>
      </w:r>
      <w:r w:rsidRPr="00FA379D">
        <w:rPr>
          <w:rFonts w:ascii="Arial" w:hAnsi="Arial" w:cs="Arial"/>
          <w:sz w:val="20"/>
          <w:szCs w:val="20"/>
        </w:rPr>
        <w:t xml:space="preserv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w:t>
      </w:r>
      <w:r w:rsidRPr="00FA379D">
        <w:rPr>
          <w:rFonts w:ascii="Arial" w:hAnsi="Arial" w:cs="Arial"/>
          <w:sz w:val="20"/>
          <w:szCs w:val="20"/>
        </w:rPr>
        <w:t>se encuentran realizando la depuración de los saldos de las cuentas</w:t>
      </w:r>
      <w:r>
        <w:rPr>
          <w:rFonts w:ascii="Arial" w:hAnsi="Arial" w:cs="Arial"/>
          <w:sz w:val="20"/>
          <w:szCs w:val="20"/>
        </w:rPr>
        <w:t xml:space="preserve"> contables en conjunto a la Secretaria de Finanzas</w:t>
      </w:r>
      <w:r>
        <w:rPr>
          <w:rFonts w:ascii="Arial" w:hAnsi="Arial" w:cs="Arial"/>
          <w:color w:val="000000"/>
          <w:sz w:val="20"/>
          <w:szCs w:val="20"/>
          <w:lang w:eastAsia="es-MX"/>
        </w:rPr>
        <w:t xml:space="preserve">, </w:t>
      </w:r>
      <w:r w:rsidRPr="00FA379D">
        <w:rPr>
          <w:rFonts w:ascii="Arial" w:hAnsi="Arial" w:cs="Arial"/>
          <w:color w:val="000000"/>
          <w:sz w:val="20"/>
          <w:szCs w:val="20"/>
          <w:lang w:eastAsia="es-MX"/>
        </w:rPr>
        <w:t>en virtud del comienzo del proceso de extinción del Ente, en referencia al Decreto número 6 publicado en el Periódico Oficial del Gobierno del Estado de Guanajuato número 233 Segunda Parte de fecha 23 de noviembre 2021</w:t>
      </w:r>
    </w:p>
    <w:bookmarkEnd w:id="33"/>
    <w:bookmarkEnd w:id="34"/>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3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35"/>
    </w:p>
    <w:p w14:paraId="60114D16" w14:textId="77777777" w:rsidR="007D1E76" w:rsidRPr="00E74967" w:rsidRDefault="007D1E76" w:rsidP="00CB41C4">
      <w:pPr>
        <w:tabs>
          <w:tab w:val="left" w:leader="underscore" w:pos="9639"/>
        </w:tabs>
        <w:spacing w:after="0" w:line="240" w:lineRule="auto"/>
        <w:jc w:val="both"/>
        <w:rPr>
          <w:rFonts w:cs="Calibri"/>
        </w:rPr>
      </w:pPr>
    </w:p>
    <w:p w14:paraId="313FEF4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7CCB03D4"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Activos en moneda extranjera:</w:t>
      </w:r>
    </w:p>
    <w:p w14:paraId="135ECD1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activos en moneda extranjera.</w:t>
      </w:r>
    </w:p>
    <w:p w14:paraId="36EE7C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lastRenderedPageBreak/>
        <w:t>b)</w:t>
      </w:r>
      <w:r w:rsidRPr="00FA379D">
        <w:rPr>
          <w:rFonts w:ascii="Arial" w:hAnsi="Arial" w:cs="Arial"/>
          <w:sz w:val="20"/>
          <w:szCs w:val="20"/>
        </w:rPr>
        <w:t xml:space="preserve"> Pasivos en moneda extranjera:</w:t>
      </w:r>
    </w:p>
    <w:p w14:paraId="76201ECC"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p>
    <w:p w14:paraId="494A69A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c) </w:t>
      </w:r>
      <w:r w:rsidRPr="00FA379D">
        <w:rPr>
          <w:rFonts w:ascii="Arial" w:hAnsi="Arial" w:cs="Arial"/>
          <w:sz w:val="20"/>
          <w:szCs w:val="20"/>
        </w:rPr>
        <w:t>Posición en moneda extranjera:</w:t>
      </w:r>
    </w:p>
    <w:p w14:paraId="46C30028" w14:textId="77777777" w:rsidR="00F30FC5" w:rsidRPr="00FA379D" w:rsidRDefault="00F30FC5" w:rsidP="00F30FC5">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p>
    <w:p w14:paraId="41E9E0FD"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Tipo de cambio:</w:t>
      </w:r>
    </w:p>
    <w:p w14:paraId="4469175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EB023E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Equivalente en moneda nacional:</w:t>
      </w:r>
    </w:p>
    <w:p w14:paraId="165DB4C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23ECECB1" w14:textId="77777777" w:rsidR="00F30FC5" w:rsidRPr="00FA379D" w:rsidRDefault="00F30FC5" w:rsidP="00F30FC5">
      <w:pPr>
        <w:tabs>
          <w:tab w:val="left" w:leader="underscore" w:pos="9639"/>
        </w:tabs>
        <w:jc w:val="both"/>
        <w:rPr>
          <w:rFonts w:ascii="Arial" w:hAnsi="Arial" w:cs="Arial"/>
          <w:sz w:val="20"/>
          <w:szCs w:val="20"/>
        </w:rPr>
      </w:pPr>
    </w:p>
    <w:p w14:paraId="5341173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p w14:paraId="0323AB4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informará sobre los métodos de protección de riesgo por variaciones en el tipo de cambio.</w:t>
      </w:r>
    </w:p>
    <w:p w14:paraId="0A6EEC5C" w14:textId="77777777" w:rsidR="00F30FC5" w:rsidRPr="00E74967" w:rsidRDefault="00F30FC5" w:rsidP="00F30FC5">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3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36"/>
    </w:p>
    <w:p w14:paraId="1C9AE80E" w14:textId="77777777" w:rsidR="007D1E76" w:rsidRPr="00E74967" w:rsidRDefault="007D1E76" w:rsidP="00CB41C4">
      <w:pPr>
        <w:tabs>
          <w:tab w:val="left" w:leader="underscore" w:pos="9639"/>
        </w:tabs>
        <w:spacing w:after="0" w:line="240" w:lineRule="auto"/>
        <w:jc w:val="both"/>
        <w:rPr>
          <w:rFonts w:cs="Calibri"/>
        </w:rPr>
      </w:pPr>
    </w:p>
    <w:p w14:paraId="1C3EAB9F"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2B4AA1D1"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692EAB76" w14:textId="358437D4"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Conforme a los porcentajes publicados en la Ley del Impuesto Sobre la Renta.</w:t>
      </w:r>
    </w:p>
    <w:p w14:paraId="3E74B43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p w14:paraId="1E32A6D5" w14:textId="4BC439F1"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 xml:space="preserve">De conformidad con la norma de CONAC y los alcances del </w:t>
      </w:r>
      <w:r w:rsidR="004426BC">
        <w:rPr>
          <w:rFonts w:ascii="Arial" w:hAnsi="Arial" w:cs="Arial"/>
          <w:sz w:val="20"/>
          <w:szCs w:val="20"/>
        </w:rPr>
        <w:t>HANA</w:t>
      </w:r>
      <w:r w:rsidRPr="00FA379D">
        <w:rPr>
          <w:rFonts w:ascii="Arial" w:hAnsi="Arial" w:cs="Arial"/>
          <w:sz w:val="20"/>
          <w:szCs w:val="20"/>
        </w:rPr>
        <w:t>, actualmente sólo pueden considerarse las 40 clases de activos vigentes.</w:t>
      </w:r>
    </w:p>
    <w:p w14:paraId="1836EEBB"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0E713C0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9178B1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073FC8F3" w14:textId="77777777" w:rsidR="00F30FC5" w:rsidRDefault="00F30FC5" w:rsidP="00F30FC5">
      <w:pPr>
        <w:tabs>
          <w:tab w:val="left" w:leader="underscore" w:pos="9639"/>
        </w:tabs>
        <w:jc w:val="both"/>
        <w:rPr>
          <w:rFonts w:ascii="Arial" w:hAnsi="Arial" w:cs="Arial"/>
          <w:sz w:val="20"/>
          <w:szCs w:val="20"/>
        </w:rPr>
      </w:pPr>
      <w:bookmarkStart w:id="37" w:name="_Hlk14085043"/>
      <w:r w:rsidRPr="00FB26C7">
        <w:rPr>
          <w:rFonts w:ascii="Arial" w:hAnsi="Arial" w:cs="Arial"/>
          <w:sz w:val="20"/>
          <w:szCs w:val="20"/>
        </w:rPr>
        <w:t xml:space="preserve">“Esta nota no le aplica al ente público” </w:t>
      </w:r>
    </w:p>
    <w:p w14:paraId="350CD2B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47FC9869" w14:textId="77777777" w:rsidR="00F30FC5" w:rsidRDefault="00F30FC5" w:rsidP="00F30FC5">
      <w:pPr>
        <w:tabs>
          <w:tab w:val="left" w:leader="underscore" w:pos="9639"/>
        </w:tabs>
        <w:jc w:val="both"/>
        <w:rPr>
          <w:rFonts w:ascii="Arial" w:hAnsi="Arial" w:cs="Arial"/>
          <w:sz w:val="20"/>
          <w:szCs w:val="20"/>
        </w:rPr>
      </w:pPr>
      <w:bookmarkStart w:id="38" w:name="_Hlk85201943"/>
      <w:r w:rsidRPr="00FB26C7">
        <w:rPr>
          <w:rFonts w:ascii="Arial" w:hAnsi="Arial" w:cs="Arial"/>
          <w:sz w:val="20"/>
          <w:szCs w:val="20"/>
        </w:rPr>
        <w:t xml:space="preserve">“Esta nota no le aplica al ente público” </w:t>
      </w:r>
    </w:p>
    <w:p w14:paraId="406FDD7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1E91137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lastRenderedPageBreak/>
        <w:t xml:space="preserve">“Esta nota no le aplica al ente público” </w:t>
      </w:r>
    </w:p>
    <w:p w14:paraId="2C8CE139" w14:textId="77777777" w:rsidR="00606C11" w:rsidRDefault="00606C11" w:rsidP="00F30FC5">
      <w:pPr>
        <w:tabs>
          <w:tab w:val="left" w:leader="underscore" w:pos="9639"/>
        </w:tabs>
        <w:jc w:val="both"/>
        <w:rPr>
          <w:rFonts w:ascii="Arial" w:hAnsi="Arial" w:cs="Arial"/>
          <w:sz w:val="20"/>
          <w:szCs w:val="20"/>
        </w:rPr>
      </w:pPr>
    </w:p>
    <w:p w14:paraId="7A08AE92" w14:textId="77777777" w:rsidR="00606C11" w:rsidRDefault="00606C11" w:rsidP="00F30FC5">
      <w:pPr>
        <w:tabs>
          <w:tab w:val="left" w:leader="underscore" w:pos="9639"/>
        </w:tabs>
        <w:jc w:val="both"/>
        <w:rPr>
          <w:rFonts w:ascii="Arial" w:hAnsi="Arial" w:cs="Arial"/>
          <w:sz w:val="20"/>
          <w:szCs w:val="20"/>
        </w:rPr>
      </w:pPr>
    </w:p>
    <w:p w14:paraId="3EA3F31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32B1FB7F"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10A02D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281AD0F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p>
    <w:p w14:paraId="27CE45E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deben incluir las explicaciones de las principales variaciones en el activo, en cuadros comparativos como sigue:</w:t>
      </w:r>
    </w:p>
    <w:p w14:paraId="2F5C8A0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Inversiones en valores:</w:t>
      </w:r>
    </w:p>
    <w:p w14:paraId="0C2829F4"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BDE2F5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5CACAD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1FD4506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2F1E59E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3A6B2FB5" w14:textId="77777777" w:rsidR="00F30FC5" w:rsidRPr="00FA379D" w:rsidRDefault="00F30FC5" w:rsidP="00F30FC5">
      <w:pPr>
        <w:tabs>
          <w:tab w:val="left" w:leader="underscore" w:pos="9639"/>
        </w:tabs>
        <w:jc w:val="both"/>
        <w:rPr>
          <w:rFonts w:ascii="Arial" w:hAnsi="Arial" w:cs="Arial"/>
          <w:sz w:val="20"/>
          <w:szCs w:val="20"/>
        </w:rPr>
      </w:pPr>
    </w:p>
    <w:p w14:paraId="3D120F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78DE905C"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D55226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bookmarkEnd w:id="37"/>
    <w:bookmarkEnd w:id="38"/>
    <w:p w14:paraId="161531AB" w14:textId="77777777" w:rsidR="00F30FC5" w:rsidRDefault="00F30FC5" w:rsidP="00F30FC5">
      <w:pPr>
        <w:tabs>
          <w:tab w:val="left" w:leader="underscore" w:pos="9639"/>
        </w:tabs>
        <w:spacing w:after="0" w:line="240" w:lineRule="auto"/>
        <w:jc w:val="both"/>
        <w:rPr>
          <w:rFonts w:ascii="Arial" w:hAnsi="Arial" w:cs="Arial"/>
          <w:sz w:val="20"/>
          <w:szCs w:val="20"/>
        </w:rPr>
      </w:pPr>
      <w:r w:rsidRPr="00FB26C7">
        <w:rPr>
          <w:rFonts w:ascii="Arial" w:hAnsi="Arial" w:cs="Arial"/>
          <w:sz w:val="20"/>
          <w:szCs w:val="20"/>
        </w:rPr>
        <w:t>“Esta nota no le aplica al ente público”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39"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39"/>
    </w:p>
    <w:p w14:paraId="5B412C86" w14:textId="77777777" w:rsidR="007D1E76" w:rsidRPr="00E74967" w:rsidRDefault="007D1E76" w:rsidP="00CB41C4">
      <w:pPr>
        <w:tabs>
          <w:tab w:val="left" w:leader="underscore" w:pos="9639"/>
        </w:tabs>
        <w:spacing w:after="0" w:line="240" w:lineRule="auto"/>
        <w:jc w:val="both"/>
        <w:rPr>
          <w:rFonts w:cs="Calibri"/>
        </w:rPr>
      </w:pPr>
    </w:p>
    <w:p w14:paraId="7395F104" w14:textId="3701666C" w:rsidR="00F30FC5" w:rsidRPr="00E74967" w:rsidRDefault="00F30FC5" w:rsidP="008539F8">
      <w:pPr>
        <w:tabs>
          <w:tab w:val="left" w:leader="underscore" w:pos="9639"/>
        </w:tabs>
        <w:jc w:val="both"/>
        <w:rPr>
          <w:rFonts w:cs="Calibri"/>
        </w:rPr>
      </w:pPr>
      <w:bookmarkStart w:id="40" w:name="_Toc161472874"/>
      <w:r w:rsidRPr="008539F8">
        <w:rPr>
          <w:rFonts w:ascii="Arial" w:hAnsi="Arial" w:cs="Arial"/>
          <w:sz w:val="20"/>
          <w:szCs w:val="20"/>
        </w:rPr>
        <w:t>Se deberá informar:</w:t>
      </w:r>
    </w:p>
    <w:p w14:paraId="5A4C1280" w14:textId="77777777" w:rsidR="00F30FC5"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336E8FA5" w14:textId="77777777" w:rsidR="00F30FC5" w:rsidRDefault="00F30FC5" w:rsidP="00F30FC5">
      <w:pPr>
        <w:tabs>
          <w:tab w:val="left" w:leader="underscore" w:pos="9639"/>
        </w:tabs>
        <w:spacing w:after="0" w:line="240" w:lineRule="auto"/>
        <w:jc w:val="both"/>
        <w:rPr>
          <w:rFonts w:cs="Calibri"/>
        </w:rPr>
      </w:pPr>
    </w:p>
    <w:p w14:paraId="338969EF" w14:textId="77777777" w:rsidR="00F30FC5" w:rsidRDefault="00F30FC5" w:rsidP="00F30FC5">
      <w:pPr>
        <w:tabs>
          <w:tab w:val="left" w:leader="underscore" w:pos="9639"/>
        </w:tabs>
        <w:spacing w:after="0" w:line="240" w:lineRule="auto"/>
        <w:jc w:val="both"/>
        <w:rPr>
          <w:rFonts w:cs="Calibri"/>
        </w:rPr>
      </w:pPr>
      <w:r w:rsidRPr="00FB26C7">
        <w:rPr>
          <w:rFonts w:cs="Calibri"/>
        </w:rPr>
        <w:t>“</w:t>
      </w:r>
      <w:r w:rsidRPr="008539F8">
        <w:rPr>
          <w:rFonts w:ascii="Arial" w:hAnsi="Arial" w:cs="Arial"/>
          <w:sz w:val="20"/>
          <w:szCs w:val="20"/>
        </w:rPr>
        <w:t>Esta nota no le aplica al ente público”</w:t>
      </w:r>
      <w:r w:rsidRPr="00FB26C7">
        <w:rPr>
          <w:rFonts w:cs="Calibri"/>
        </w:rPr>
        <w:t xml:space="preserve"> </w:t>
      </w:r>
    </w:p>
    <w:p w14:paraId="39B1CA1F" w14:textId="77777777" w:rsidR="00F30FC5" w:rsidRPr="00E74967" w:rsidRDefault="00F30FC5" w:rsidP="00F30FC5">
      <w:pPr>
        <w:tabs>
          <w:tab w:val="left" w:leader="underscore" w:pos="9639"/>
        </w:tabs>
        <w:spacing w:after="0" w:line="240" w:lineRule="auto"/>
        <w:jc w:val="both"/>
        <w:rPr>
          <w:rFonts w:cs="Calibri"/>
        </w:rPr>
      </w:pPr>
      <w:r>
        <w:rPr>
          <w:rFonts w:cs="Calibri"/>
        </w:rPr>
        <w:t xml:space="preserve"> </w:t>
      </w:r>
    </w:p>
    <w:p w14:paraId="74A3C7FF" w14:textId="77777777" w:rsidR="00F30FC5"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4A3C7F71" w14:textId="77777777" w:rsidR="00F30FC5" w:rsidRDefault="00F30FC5" w:rsidP="00F30FC5">
      <w:pPr>
        <w:tabs>
          <w:tab w:val="left" w:leader="underscore" w:pos="9639"/>
        </w:tabs>
        <w:spacing w:after="0" w:line="240" w:lineRule="auto"/>
        <w:jc w:val="both"/>
        <w:rPr>
          <w:rFonts w:cs="Calibri"/>
        </w:rPr>
      </w:pPr>
    </w:p>
    <w:p w14:paraId="642652BC" w14:textId="77777777" w:rsidR="00BB415A" w:rsidRDefault="00BB415A" w:rsidP="00BB415A">
      <w:pPr>
        <w:tabs>
          <w:tab w:val="left" w:leader="underscore" w:pos="9639"/>
        </w:tabs>
        <w:spacing w:after="0" w:line="240" w:lineRule="auto"/>
        <w:jc w:val="both"/>
        <w:rPr>
          <w:rFonts w:cs="Calibri"/>
        </w:rPr>
      </w:pPr>
      <w:r w:rsidRPr="00FB26C7">
        <w:rPr>
          <w:rFonts w:cs="Calibri"/>
        </w:rPr>
        <w:t>“</w:t>
      </w:r>
      <w:r w:rsidRPr="008539F8">
        <w:rPr>
          <w:rFonts w:ascii="Arial" w:hAnsi="Arial" w:cs="Arial"/>
          <w:sz w:val="20"/>
          <w:szCs w:val="20"/>
        </w:rPr>
        <w:t>Esta nota no le aplica al ente público”</w:t>
      </w:r>
      <w:r w:rsidRPr="00FB26C7">
        <w:rPr>
          <w:rFonts w:cs="Calibri"/>
        </w:rPr>
        <w:t xml:space="preserve"> </w:t>
      </w:r>
    </w:p>
    <w:p w14:paraId="2D40F155" w14:textId="77777777" w:rsidR="00BB415A" w:rsidRPr="00E74967" w:rsidRDefault="00BB415A" w:rsidP="00BB415A">
      <w:pPr>
        <w:tabs>
          <w:tab w:val="left" w:leader="underscore" w:pos="9639"/>
        </w:tabs>
        <w:spacing w:after="0" w:line="240" w:lineRule="auto"/>
        <w:jc w:val="both"/>
        <w:rPr>
          <w:rFonts w:cs="Calibri"/>
        </w:rPr>
      </w:pPr>
      <w:r>
        <w:rPr>
          <w:rFonts w:cs="Calibri"/>
        </w:rPr>
        <w:lastRenderedPageBreak/>
        <w:t xml:space="preserve"> </w:t>
      </w:r>
    </w:p>
    <w:p w14:paraId="4D56AACF" w14:textId="77777777" w:rsidR="00606C11" w:rsidRDefault="00606C11" w:rsidP="00F30FC5">
      <w:pPr>
        <w:tabs>
          <w:tab w:val="left" w:leader="underscore" w:pos="9639"/>
        </w:tabs>
        <w:spacing w:after="0" w:line="240" w:lineRule="auto"/>
        <w:jc w:val="both"/>
        <w:rPr>
          <w:rFonts w:cs="Calibri"/>
        </w:rPr>
      </w:pPr>
    </w:p>
    <w:p w14:paraId="060AC0CD" w14:textId="77777777" w:rsidR="00606C11" w:rsidRDefault="00606C11" w:rsidP="00F30FC5">
      <w:pPr>
        <w:tabs>
          <w:tab w:val="left" w:leader="underscore" w:pos="9639"/>
        </w:tabs>
        <w:spacing w:after="0" w:line="240" w:lineRule="auto"/>
        <w:jc w:val="both"/>
        <w:rPr>
          <w:rFonts w:cs="Calibri"/>
        </w:rPr>
      </w:pPr>
    </w:p>
    <w:p w14:paraId="5C0C63CC" w14:textId="77777777" w:rsidR="00606C11" w:rsidRDefault="00606C11" w:rsidP="00F30FC5">
      <w:pPr>
        <w:tabs>
          <w:tab w:val="left" w:leader="underscore" w:pos="9639"/>
        </w:tabs>
        <w:spacing w:after="0" w:line="240" w:lineRule="auto"/>
        <w:jc w:val="both"/>
        <w:rPr>
          <w:rFonts w:cs="Calibri"/>
        </w:rPr>
      </w:pPr>
    </w:p>
    <w:p w14:paraId="380803A4" w14:textId="77777777" w:rsidR="00606C11" w:rsidRDefault="00606C11" w:rsidP="00F30FC5">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40"/>
    </w:p>
    <w:p w14:paraId="2B90D2EC" w14:textId="77777777" w:rsidR="007D1E76" w:rsidRPr="00E74967" w:rsidRDefault="007D1E76" w:rsidP="00CB41C4">
      <w:pPr>
        <w:tabs>
          <w:tab w:val="left" w:leader="underscore" w:pos="9639"/>
        </w:tabs>
        <w:spacing w:after="0" w:line="240" w:lineRule="auto"/>
        <w:jc w:val="both"/>
        <w:rPr>
          <w:rFonts w:cs="Calibri"/>
        </w:rPr>
      </w:pPr>
    </w:p>
    <w:p w14:paraId="44A431C5" w14:textId="77777777" w:rsidR="00F30FC5"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6A163C37" w14:textId="29D49496"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 El Instituto De Infraestructura Física Educativa de Guanajuato no cuenta con proyectos de recaudación en el ejercicio 202</w:t>
      </w:r>
      <w:r w:rsidR="00CE7B8A">
        <w:rPr>
          <w:rFonts w:ascii="Arial" w:hAnsi="Arial" w:cs="Arial"/>
          <w:sz w:val="20"/>
          <w:szCs w:val="20"/>
        </w:rPr>
        <w:t>6</w:t>
      </w:r>
      <w:r>
        <w:rPr>
          <w:rFonts w:ascii="Arial" w:hAnsi="Arial" w:cs="Arial"/>
          <w:sz w:val="20"/>
          <w:szCs w:val="20"/>
        </w:rPr>
        <w:t>, en virtud del comienzo del proceso de extinción del ente, en referencia al decreto numero 6 publicado en el periódico oficial del gobierno del estado de Guanajuato numero 233 segunda parte de fecha 23 de Noviembre de 2021.</w:t>
      </w:r>
    </w:p>
    <w:p w14:paraId="7210E8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0DA77977" w14:textId="65D91CFF"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El Instituto De Infraestructura Física Educativa de Guanajuato no cuenta con proyectos de recaudación en el ejercicio 202</w:t>
      </w:r>
      <w:r w:rsidR="00CE7B8A">
        <w:rPr>
          <w:rFonts w:ascii="Arial" w:hAnsi="Arial" w:cs="Arial"/>
          <w:sz w:val="20"/>
          <w:szCs w:val="20"/>
        </w:rPr>
        <w:t>6</w:t>
      </w:r>
      <w:r>
        <w:rPr>
          <w:rFonts w:ascii="Arial" w:hAnsi="Arial" w:cs="Arial"/>
          <w:sz w:val="20"/>
          <w:szCs w:val="20"/>
        </w:rPr>
        <w:t>, en virtud del comienzo del proceso de extinción del ente, en referencia al decreto numero 6 publicado en el periódico oficial del gobierno del estado de Guanajuato numero 233 segunda parte de fecha 23 de Noviembre de 2021.</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41"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41"/>
    </w:p>
    <w:p w14:paraId="27337031" w14:textId="77777777" w:rsidR="007D1E76" w:rsidRPr="00E74967" w:rsidRDefault="007D1E76" w:rsidP="00CB41C4">
      <w:pPr>
        <w:tabs>
          <w:tab w:val="left" w:leader="underscore" w:pos="9639"/>
        </w:tabs>
        <w:spacing w:after="0" w:line="240" w:lineRule="auto"/>
        <w:jc w:val="both"/>
        <w:rPr>
          <w:rFonts w:cs="Calibri"/>
        </w:rPr>
      </w:pPr>
    </w:p>
    <w:p w14:paraId="23F44BCD"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6E0CBF54" w14:textId="77777777" w:rsidR="00F30FC5" w:rsidRDefault="00F30FC5" w:rsidP="00F30FC5">
      <w:pPr>
        <w:tabs>
          <w:tab w:val="left" w:leader="underscore" w:pos="9639"/>
        </w:tabs>
        <w:spacing w:after="0" w:line="240" w:lineRule="auto"/>
        <w:jc w:val="both"/>
        <w:rPr>
          <w:rFonts w:cs="Calibri"/>
        </w:rPr>
      </w:pPr>
    </w:p>
    <w:p w14:paraId="7A14DAC5"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0D19AF15" w14:textId="77777777" w:rsidR="00F30FC5" w:rsidRPr="00E74967" w:rsidRDefault="00F30FC5" w:rsidP="00F30FC5">
      <w:pPr>
        <w:tabs>
          <w:tab w:val="left" w:leader="underscore" w:pos="9639"/>
        </w:tabs>
        <w:spacing w:after="0" w:line="240" w:lineRule="auto"/>
        <w:jc w:val="both"/>
        <w:rPr>
          <w:rFonts w:cs="Calibri"/>
        </w:rPr>
      </w:pPr>
    </w:p>
    <w:p w14:paraId="2D5E6151"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18C82C1B" w14:textId="77777777" w:rsidR="00F30FC5" w:rsidRPr="00E74967" w:rsidRDefault="00F30FC5" w:rsidP="00F30FC5">
      <w:pPr>
        <w:tabs>
          <w:tab w:val="left" w:leader="underscore" w:pos="9639"/>
        </w:tabs>
        <w:spacing w:after="0" w:line="240" w:lineRule="auto"/>
        <w:jc w:val="both"/>
        <w:rPr>
          <w:rFonts w:cs="Calibri"/>
        </w:rPr>
      </w:pPr>
      <w:r w:rsidRPr="00E74967">
        <w:rPr>
          <w:rFonts w:cs="Calibri"/>
        </w:rPr>
        <w:t>* Se anexará la información en las notas de desglose.</w:t>
      </w:r>
    </w:p>
    <w:p w14:paraId="5250CCD1" w14:textId="77777777" w:rsidR="00F30FC5" w:rsidRPr="00E74967" w:rsidRDefault="00F30FC5" w:rsidP="00F30FC5">
      <w:pPr>
        <w:tabs>
          <w:tab w:val="left" w:leader="underscore" w:pos="9639"/>
        </w:tabs>
        <w:spacing w:after="0" w:line="240" w:lineRule="auto"/>
        <w:jc w:val="both"/>
        <w:rPr>
          <w:rFonts w:cs="Calibri"/>
        </w:rPr>
      </w:pPr>
    </w:p>
    <w:p w14:paraId="00CE52EF"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42"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42"/>
    </w:p>
    <w:p w14:paraId="67197CE9" w14:textId="77777777" w:rsidR="007D1E76" w:rsidRPr="00E74967" w:rsidRDefault="007D1E76" w:rsidP="00CB41C4">
      <w:pPr>
        <w:tabs>
          <w:tab w:val="left" w:leader="underscore" w:pos="9639"/>
        </w:tabs>
        <w:spacing w:after="0" w:line="240" w:lineRule="auto"/>
        <w:jc w:val="both"/>
        <w:rPr>
          <w:rFonts w:cs="Calibri"/>
        </w:rPr>
      </w:pPr>
    </w:p>
    <w:p w14:paraId="456E4D60" w14:textId="77777777" w:rsidR="00F30FC5" w:rsidRDefault="00F30FC5" w:rsidP="00F30FC5">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339B33C4" w14:textId="77777777" w:rsidR="00F30FC5" w:rsidRPr="00E74967" w:rsidRDefault="00F30FC5" w:rsidP="00F30FC5">
      <w:pPr>
        <w:tabs>
          <w:tab w:val="left" w:leader="underscore" w:pos="9639"/>
        </w:tabs>
        <w:spacing w:after="0" w:line="240" w:lineRule="auto"/>
        <w:jc w:val="both"/>
        <w:rPr>
          <w:rFonts w:cs="Calibri"/>
        </w:rPr>
      </w:pPr>
    </w:p>
    <w:p w14:paraId="641DC283" w14:textId="77777777" w:rsidR="00F30FC5" w:rsidRPr="00E74967"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43"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43"/>
    </w:p>
    <w:p w14:paraId="0251CC47" w14:textId="77777777" w:rsidR="007D1E76" w:rsidRPr="00E74967" w:rsidRDefault="007D1E76" w:rsidP="00CB41C4">
      <w:pPr>
        <w:tabs>
          <w:tab w:val="left" w:leader="underscore" w:pos="9639"/>
        </w:tabs>
        <w:spacing w:after="0" w:line="240" w:lineRule="auto"/>
        <w:jc w:val="both"/>
        <w:rPr>
          <w:rFonts w:cs="Calibri"/>
        </w:rPr>
      </w:pPr>
    </w:p>
    <w:p w14:paraId="613B2F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lastRenderedPageBreak/>
        <w:t>Se informará de:</w:t>
      </w:r>
    </w:p>
    <w:p w14:paraId="368D36E6"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627FEAD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p>
    <w:p w14:paraId="60606F4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78C3B433" w14:textId="0E9DC6F6" w:rsidR="00F30FC5" w:rsidRPr="004E151F" w:rsidRDefault="009775FA" w:rsidP="00F30FC5">
      <w:pPr>
        <w:tabs>
          <w:tab w:val="left" w:leader="underscore" w:pos="9639"/>
        </w:tabs>
        <w:jc w:val="both"/>
        <w:rPr>
          <w:rFonts w:ascii="Arial" w:hAnsi="Arial" w:cs="Arial"/>
          <w:sz w:val="20"/>
          <w:szCs w:val="20"/>
        </w:rPr>
      </w:pPr>
      <w:r w:rsidRPr="009775FA">
        <w:rPr>
          <w:rFonts w:ascii="Arial" w:hAnsi="Arial" w:cs="Arial"/>
          <w:sz w:val="20"/>
          <w:szCs w:val="20"/>
        </w:rPr>
        <w:t xml:space="preserve">El Instituto De Infraestructura Física Educativa de Guanajuato no cuenta con </w:t>
      </w:r>
      <w:r>
        <w:rPr>
          <w:rFonts w:ascii="Arial" w:hAnsi="Arial" w:cs="Arial"/>
          <w:sz w:val="20"/>
          <w:szCs w:val="20"/>
        </w:rPr>
        <w:t>Medidas de desempeño financiero, metas y alcance</w:t>
      </w:r>
      <w:r w:rsidRPr="009775FA">
        <w:rPr>
          <w:rFonts w:ascii="Arial" w:hAnsi="Arial" w:cs="Arial"/>
          <w:sz w:val="20"/>
          <w:szCs w:val="20"/>
        </w:rPr>
        <w:t xml:space="preserve"> en el ejercicio 2026, en virtud del comienzo del proceso de extinción del ente, en referencia al decreto numero 6 publicado en el periódico oficial del gobierno del estado de Guanajuato numero 233 segunda parte de fecha 23 de Noviembre de 2021</w:t>
      </w:r>
      <w:r w:rsidR="00F30FC5" w:rsidRPr="00FA379D">
        <w:rPr>
          <w:rFonts w:ascii="Arial" w:hAnsi="Arial" w:cs="Arial"/>
          <w:sz w:val="20"/>
          <w:szCs w:val="20"/>
        </w:rPr>
        <w:t>.</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44"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4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bookmarkStart w:id="45" w:name="_Hlk172110533"/>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bookmarkEnd w:id="45"/>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46"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46"/>
    </w:p>
    <w:p w14:paraId="3D96A9B1" w14:textId="5F52844D" w:rsidR="00D2649E" w:rsidRDefault="00D2649E" w:rsidP="00323921">
      <w:pPr>
        <w:tabs>
          <w:tab w:val="left" w:leader="underscore" w:pos="9639"/>
        </w:tabs>
        <w:spacing w:after="0" w:line="240" w:lineRule="auto"/>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00323921">
        <w:rPr>
          <w:rFonts w:cs="Calibri"/>
        </w:rPr>
        <w:t xml:space="preserve">                          </w:t>
      </w:r>
      <w:r w:rsidRPr="00E74967">
        <w:rPr>
          <w:rFonts w:cs="Calibri"/>
        </w:rPr>
        <w:cr/>
      </w:r>
    </w:p>
    <w:p w14:paraId="7B8DA052" w14:textId="77777777" w:rsidR="00D2649E" w:rsidRDefault="00D2649E" w:rsidP="00D2649E">
      <w:pPr>
        <w:tabs>
          <w:tab w:val="left" w:leader="underscore" w:pos="9639"/>
        </w:tabs>
        <w:spacing w:after="0" w:line="240" w:lineRule="auto"/>
        <w:jc w:val="both"/>
        <w:rPr>
          <w:rFonts w:cs="Calibri"/>
        </w:rPr>
      </w:pPr>
    </w:p>
    <w:p w14:paraId="034C52EB" w14:textId="5FA61A13" w:rsidR="00D2649E" w:rsidRDefault="00D2649E" w:rsidP="00D2649E">
      <w:pPr>
        <w:tabs>
          <w:tab w:val="left" w:leader="underscore" w:pos="9639"/>
        </w:tabs>
        <w:jc w:val="both"/>
        <w:rPr>
          <w:rFonts w:ascii="Arial" w:hAnsi="Arial" w:cs="Arial"/>
          <w:sz w:val="20"/>
          <w:szCs w:val="20"/>
        </w:rPr>
      </w:pPr>
      <w:r>
        <w:rPr>
          <w:rFonts w:ascii="Arial" w:hAnsi="Arial" w:cs="Arial"/>
          <w:sz w:val="20"/>
          <w:szCs w:val="20"/>
        </w:rPr>
        <w:t xml:space="preserve">No existen eventos posteriores al cierre al </w:t>
      </w:r>
      <w:r w:rsidR="006D65FD">
        <w:rPr>
          <w:rFonts w:ascii="Arial" w:hAnsi="Arial" w:cs="Arial"/>
          <w:sz w:val="20"/>
          <w:szCs w:val="20"/>
        </w:rPr>
        <w:t>3</w:t>
      </w:r>
      <w:r w:rsidR="00D05C41">
        <w:rPr>
          <w:rFonts w:ascii="Arial" w:hAnsi="Arial" w:cs="Arial"/>
          <w:sz w:val="20"/>
          <w:szCs w:val="20"/>
        </w:rPr>
        <w:t>1</w:t>
      </w:r>
      <w:r w:rsidR="006D65FD">
        <w:rPr>
          <w:rFonts w:ascii="Arial" w:hAnsi="Arial" w:cs="Arial"/>
          <w:sz w:val="20"/>
          <w:szCs w:val="20"/>
        </w:rPr>
        <w:t xml:space="preserve"> de </w:t>
      </w:r>
      <w:r w:rsidR="00CE7B8A">
        <w:rPr>
          <w:rFonts w:ascii="Arial" w:hAnsi="Arial" w:cs="Arial"/>
          <w:sz w:val="20"/>
          <w:szCs w:val="20"/>
        </w:rPr>
        <w:t>Marzo</w:t>
      </w:r>
      <w:r>
        <w:rPr>
          <w:rFonts w:ascii="Arial" w:hAnsi="Arial" w:cs="Arial"/>
          <w:sz w:val="20"/>
          <w:szCs w:val="20"/>
        </w:rPr>
        <w:t xml:space="preserve"> de 202</w:t>
      </w:r>
      <w:r w:rsidR="00CE7B8A">
        <w:rPr>
          <w:rFonts w:ascii="Arial" w:hAnsi="Arial" w:cs="Arial"/>
          <w:sz w:val="20"/>
          <w:szCs w:val="20"/>
        </w:rPr>
        <w:t>6</w:t>
      </w:r>
      <w:r>
        <w:rPr>
          <w:rFonts w:ascii="Arial" w:hAnsi="Arial" w:cs="Arial"/>
          <w:sz w:val="20"/>
          <w:szCs w:val="20"/>
        </w:rPr>
        <w:t>.</w:t>
      </w:r>
    </w:p>
    <w:p w14:paraId="55D08D4D" w14:textId="77777777" w:rsidR="007D1E76" w:rsidRDefault="007D1E76" w:rsidP="00CB41C4">
      <w:pPr>
        <w:tabs>
          <w:tab w:val="left" w:leader="underscore" w:pos="9639"/>
        </w:tabs>
        <w:spacing w:after="0" w:line="240" w:lineRule="auto"/>
        <w:jc w:val="both"/>
        <w:rPr>
          <w:rFonts w:cs="Calibri"/>
        </w:rPr>
      </w:pPr>
    </w:p>
    <w:p w14:paraId="5E3F93AA" w14:textId="77777777" w:rsidR="00D41325" w:rsidRDefault="00D41325" w:rsidP="00CB41C4">
      <w:pPr>
        <w:tabs>
          <w:tab w:val="left" w:leader="underscore" w:pos="9639"/>
        </w:tabs>
        <w:spacing w:after="0" w:line="240" w:lineRule="auto"/>
        <w:jc w:val="both"/>
        <w:rPr>
          <w:rFonts w:cs="Calibri"/>
        </w:rPr>
      </w:pPr>
    </w:p>
    <w:p w14:paraId="44D910FF" w14:textId="77777777" w:rsidR="00D41325" w:rsidRPr="00E74967" w:rsidRDefault="00D41325"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47"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47"/>
    </w:p>
    <w:p w14:paraId="20438A33" w14:textId="77777777" w:rsidR="007D1E76" w:rsidRPr="00E74967" w:rsidRDefault="007D1E76" w:rsidP="00CB41C4">
      <w:pPr>
        <w:tabs>
          <w:tab w:val="left" w:leader="underscore" w:pos="9639"/>
        </w:tabs>
        <w:spacing w:after="0" w:line="240" w:lineRule="auto"/>
        <w:jc w:val="both"/>
        <w:rPr>
          <w:rFonts w:cs="Calibri"/>
        </w:rPr>
      </w:pPr>
    </w:p>
    <w:p w14:paraId="55A9059C" w14:textId="77777777" w:rsidR="00D2649E" w:rsidRPr="00E74967" w:rsidRDefault="00D2649E" w:rsidP="00D2649E">
      <w:pPr>
        <w:tabs>
          <w:tab w:val="left" w:leader="underscore" w:pos="9639"/>
        </w:tabs>
        <w:spacing w:after="0" w:line="240" w:lineRule="auto"/>
        <w:jc w:val="both"/>
        <w:rPr>
          <w:rFonts w:cs="Calibri"/>
        </w:rPr>
      </w:pPr>
      <w:bookmarkStart w:id="48" w:name="_Toc161472881"/>
      <w:r w:rsidRPr="00E74967">
        <w:rPr>
          <w:rFonts w:cs="Calibri"/>
        </w:rPr>
        <w:t>Se debe establecer por escrito que no existen partes relacionadas que pudieran ejercer influencia significativa sobre la toma de decisiones financieras y operativas:</w:t>
      </w:r>
    </w:p>
    <w:p w14:paraId="50491A6C" w14:textId="77777777" w:rsidR="00D2649E" w:rsidRDefault="00D2649E" w:rsidP="00D2649E">
      <w:pPr>
        <w:tabs>
          <w:tab w:val="left" w:leader="underscore" w:pos="9639"/>
        </w:tabs>
        <w:spacing w:after="0" w:line="240" w:lineRule="auto"/>
        <w:jc w:val="both"/>
        <w:rPr>
          <w:rFonts w:cs="Calibri"/>
        </w:rPr>
      </w:pPr>
      <w:r>
        <w:rPr>
          <w:rFonts w:cs="Calibri"/>
        </w:rPr>
        <w:t xml:space="preserve">  </w:t>
      </w:r>
    </w:p>
    <w:p w14:paraId="1F877887" w14:textId="77777777" w:rsidR="00D2649E" w:rsidRDefault="00D2649E" w:rsidP="00D2649E">
      <w:pPr>
        <w:tabs>
          <w:tab w:val="left" w:leader="underscore" w:pos="9639"/>
        </w:tabs>
        <w:spacing w:after="0" w:line="240" w:lineRule="auto"/>
        <w:jc w:val="both"/>
        <w:rPr>
          <w:rFonts w:cs="Calibri"/>
        </w:rPr>
      </w:pPr>
      <w:r w:rsidRPr="00FB26C7">
        <w:rPr>
          <w:rFonts w:cs="Calibri"/>
        </w:rPr>
        <w:t>“Esta nota no le aplica al ente público”</w:t>
      </w:r>
    </w:p>
    <w:p w14:paraId="7449894F" w14:textId="77777777" w:rsidR="00D2649E" w:rsidRDefault="00D2649E" w:rsidP="00D2649E">
      <w:pPr>
        <w:tabs>
          <w:tab w:val="left" w:leader="underscore" w:pos="9639"/>
        </w:tabs>
        <w:spacing w:after="0" w:line="240" w:lineRule="auto"/>
        <w:jc w:val="both"/>
        <w:rPr>
          <w:rFonts w:cs="Calibri"/>
        </w:rPr>
      </w:pPr>
    </w:p>
    <w:p w14:paraId="6DA7AF08" w14:textId="77777777" w:rsidR="00D2649E" w:rsidRDefault="00D2649E" w:rsidP="00D2649E">
      <w:pPr>
        <w:tabs>
          <w:tab w:val="left" w:leader="underscore" w:pos="9639"/>
        </w:tabs>
        <w:spacing w:after="0" w:line="240" w:lineRule="auto"/>
        <w:jc w:val="both"/>
        <w:rPr>
          <w:rFonts w:cs="Calibri"/>
        </w:rPr>
      </w:pPr>
    </w:p>
    <w:p w14:paraId="2B279DF9" w14:textId="77777777" w:rsidR="00D2649E" w:rsidRDefault="00D2649E" w:rsidP="00D2649E">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r w:rsidRPr="00F46719">
        <w:rPr>
          <w:rFonts w:asciiTheme="minorHAnsi" w:hAnsiTheme="minorHAnsi" w:cstheme="minorHAnsi"/>
          <w:b/>
          <w:color w:val="auto"/>
          <w:sz w:val="22"/>
        </w:rPr>
        <w:lastRenderedPageBreak/>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48"/>
    </w:p>
    <w:p w14:paraId="24905817" w14:textId="77777777" w:rsidR="007D1E76" w:rsidRPr="00E74967" w:rsidRDefault="007D1E76" w:rsidP="00CB41C4">
      <w:pPr>
        <w:tabs>
          <w:tab w:val="left" w:leader="underscore" w:pos="9639"/>
        </w:tabs>
        <w:spacing w:after="0" w:line="240" w:lineRule="auto"/>
        <w:jc w:val="both"/>
        <w:rPr>
          <w:rFonts w:cs="Calibri"/>
        </w:rPr>
      </w:pPr>
    </w:p>
    <w:p w14:paraId="3C9A5C27" w14:textId="77777777" w:rsidR="00D2649E" w:rsidRPr="00E74967" w:rsidRDefault="00D2649E" w:rsidP="00D2649E">
      <w:pPr>
        <w:tabs>
          <w:tab w:val="left" w:leader="underscore" w:pos="9639"/>
        </w:tabs>
        <w:spacing w:after="0" w:line="240" w:lineRule="auto"/>
        <w:jc w:val="both"/>
        <w:rPr>
          <w:rFonts w:cs="Calibri"/>
        </w:rPr>
      </w:pPr>
    </w:p>
    <w:p w14:paraId="08CE11F2" w14:textId="77777777" w:rsidR="00D2649E" w:rsidRDefault="00D2649E" w:rsidP="00D2649E">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Pr="001973A2">
        <w:rPr>
          <w:rFonts w:cs="Calibri"/>
        </w:rPr>
        <w:t>.</w:t>
      </w:r>
    </w:p>
    <w:p w14:paraId="64933938"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7F06FE0B"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4A4CF0FE" w14:textId="77777777" w:rsidR="00D2649E" w:rsidRDefault="00D2649E" w:rsidP="00D2649E">
      <w:pPr>
        <w:tabs>
          <w:tab w:val="left" w:leader="underscore" w:pos="9639"/>
        </w:tabs>
        <w:spacing w:after="0" w:line="240" w:lineRule="auto"/>
        <w:jc w:val="both"/>
        <w:rPr>
          <w:rFonts w:asciiTheme="minorHAnsi" w:hAnsiTheme="minorHAnsi" w:cstheme="minorHAnsi"/>
          <w:b/>
          <w:sz w:val="24"/>
          <w:szCs w:val="24"/>
        </w:rPr>
      </w:pPr>
    </w:p>
    <w:p w14:paraId="04C62A00" w14:textId="45C045D5" w:rsidR="00D2649E" w:rsidRPr="0012405A" w:rsidRDefault="00D2649E" w:rsidP="00D2649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EC132B">
        <w:rPr>
          <w:rFonts w:asciiTheme="minorHAnsi" w:hAnsiTheme="minorHAnsi" w:cstheme="minorHAnsi"/>
          <w:sz w:val="24"/>
          <w:szCs w:val="24"/>
        </w:rPr>
        <w:t>6</w:t>
      </w:r>
      <w:r w:rsidRPr="0012405A">
        <w:rPr>
          <w:rFonts w:asciiTheme="minorHAnsi" w:hAnsiTheme="minorHAnsi" w:cstheme="minorHAnsi"/>
          <w:sz w:val="24"/>
          <w:szCs w:val="24"/>
        </w:rPr>
        <w:t xml:space="preserve"> notas de gestión administrativa el ente público deberá poner la nota correspondiente o en su caso la leyenda </w:t>
      </w:r>
      <w:bookmarkStart w:id="49" w:name="_Hlk164765966"/>
      <w:r w:rsidRPr="0012405A">
        <w:rPr>
          <w:rFonts w:asciiTheme="minorHAnsi" w:hAnsiTheme="minorHAnsi" w:cstheme="minorHAnsi"/>
          <w:sz w:val="24"/>
          <w:szCs w:val="24"/>
        </w:rPr>
        <w:t>“</w:t>
      </w:r>
      <w:r w:rsidRPr="00C54C12">
        <w:rPr>
          <w:rFonts w:asciiTheme="minorHAnsi" w:hAnsiTheme="minorHAnsi" w:cstheme="minorHAnsi"/>
          <w:b/>
          <w:bCs/>
          <w:sz w:val="24"/>
          <w:szCs w:val="24"/>
        </w:rPr>
        <w:t xml:space="preserve">Esta nota no le aplica al ente público” </w:t>
      </w:r>
      <w:bookmarkEnd w:id="49"/>
      <w:r w:rsidRPr="00C54C12">
        <w:rPr>
          <w:rFonts w:asciiTheme="minorHAnsi" w:hAnsiTheme="minorHAnsi" w:cstheme="minorHAnsi"/>
          <w:b/>
          <w:bCs/>
          <w:sz w:val="24"/>
          <w:szCs w:val="24"/>
        </w:rPr>
        <w:t>y una breve explicación del motivo por el cual no le es aplicable</w:t>
      </w:r>
      <w:r w:rsidRPr="0012405A">
        <w:rPr>
          <w:rFonts w:asciiTheme="minorHAnsi" w:hAnsiTheme="minorHAnsi" w:cstheme="minorHAnsi"/>
          <w:sz w:val="24"/>
          <w:szCs w:val="24"/>
        </w:rPr>
        <w:t>.</w:t>
      </w:r>
      <w:r>
        <w:rPr>
          <w:rFonts w:asciiTheme="minorHAnsi" w:hAnsiTheme="minorHAnsi" w:cstheme="minorHAnsi"/>
          <w:sz w:val="24"/>
          <w:szCs w:val="24"/>
        </w:rPr>
        <w:t xml:space="preserve"> 06-12-2022</w:t>
      </w:r>
    </w:p>
    <w:p w14:paraId="414600CA" w14:textId="77777777" w:rsidR="00D2649E" w:rsidRPr="0012405A" w:rsidRDefault="00D2649E" w:rsidP="00D2649E">
      <w:pPr>
        <w:pBdr>
          <w:bottom w:val="single" w:sz="12" w:space="1" w:color="auto"/>
        </w:pBdr>
        <w:tabs>
          <w:tab w:val="left" w:leader="underscore" w:pos="9639"/>
        </w:tabs>
        <w:spacing w:after="0" w:line="240" w:lineRule="auto"/>
        <w:jc w:val="both"/>
        <w:rPr>
          <w:rFonts w:cs="Calibri"/>
        </w:rPr>
      </w:pPr>
    </w:p>
    <w:p w14:paraId="35992777" w14:textId="77777777" w:rsidR="00D2649E" w:rsidRDefault="00D2649E" w:rsidP="00D2649E">
      <w:pPr>
        <w:tabs>
          <w:tab w:val="left" w:leader="underscore" w:pos="9639"/>
        </w:tabs>
        <w:spacing w:after="0" w:line="240" w:lineRule="auto"/>
        <w:jc w:val="both"/>
        <w:rPr>
          <w:rFonts w:cs="Calibri"/>
        </w:rPr>
      </w:pPr>
    </w:p>
    <w:p w14:paraId="4F8BD127" w14:textId="77777777" w:rsidR="00D2649E" w:rsidRPr="00FA379D" w:rsidRDefault="00D2649E" w:rsidP="00D2649E">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p w14:paraId="74D16815" w14:textId="77777777" w:rsidR="00D5018E" w:rsidRDefault="00D5018E" w:rsidP="00D2649E">
      <w:pPr>
        <w:tabs>
          <w:tab w:val="left" w:leader="underscore" w:pos="9639"/>
        </w:tabs>
        <w:spacing w:after="0" w:line="240" w:lineRule="auto"/>
        <w:jc w:val="both"/>
        <w:rPr>
          <w:rFonts w:cs="Calibri"/>
        </w:rPr>
      </w:pPr>
    </w:p>
    <w:p w14:paraId="7F77F7B2" w14:textId="77777777" w:rsidR="00D2649E" w:rsidRDefault="00D2649E" w:rsidP="00D2649E">
      <w:pPr>
        <w:tabs>
          <w:tab w:val="left" w:leader="underscore" w:pos="9639"/>
        </w:tabs>
        <w:spacing w:after="0" w:line="240" w:lineRule="auto"/>
        <w:jc w:val="both"/>
        <w:rPr>
          <w:rFonts w:cs="Calibri"/>
        </w:rPr>
      </w:pPr>
    </w:p>
    <w:p w14:paraId="4980BA6E" w14:textId="77777777" w:rsidR="00D2649E" w:rsidRDefault="00D2649E" w:rsidP="00D2649E">
      <w:pPr>
        <w:tabs>
          <w:tab w:val="left" w:leader="underscore" w:pos="9639"/>
        </w:tabs>
        <w:spacing w:after="0" w:line="240" w:lineRule="auto"/>
        <w:jc w:val="both"/>
        <w:rPr>
          <w:rFonts w:cs="Calibri"/>
        </w:rPr>
      </w:pPr>
    </w:p>
    <w:p w14:paraId="55510F95" w14:textId="77777777" w:rsidR="00D2649E" w:rsidRDefault="00D2649E" w:rsidP="00D2649E">
      <w:pPr>
        <w:tabs>
          <w:tab w:val="left" w:leader="underscore" w:pos="9639"/>
        </w:tabs>
        <w:spacing w:after="0" w:line="240" w:lineRule="auto"/>
        <w:jc w:val="both"/>
        <w:rPr>
          <w:rFonts w:cs="Calibri"/>
        </w:rPr>
      </w:pPr>
    </w:p>
    <w:p w14:paraId="377E6353" w14:textId="77777777" w:rsidR="00D2649E" w:rsidRDefault="00D2649E" w:rsidP="00D2649E">
      <w:pPr>
        <w:tabs>
          <w:tab w:val="left" w:leader="underscore" w:pos="9639"/>
        </w:tabs>
        <w:spacing w:after="0" w:line="240" w:lineRule="auto"/>
        <w:jc w:val="both"/>
        <w:rPr>
          <w:rFonts w:cs="Calibri"/>
        </w:rPr>
      </w:pPr>
    </w:p>
    <w:p w14:paraId="70BC56C4" w14:textId="298471D7" w:rsidR="00D2649E" w:rsidRDefault="00A92561"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61312" behindDoc="0" locked="0" layoutInCell="1" allowOverlap="1" wp14:anchorId="460BCFE7" wp14:editId="57C57B03">
                <wp:simplePos x="0" y="0"/>
                <wp:positionH relativeFrom="column">
                  <wp:posOffset>2331720</wp:posOffset>
                </wp:positionH>
                <wp:positionV relativeFrom="paragraph">
                  <wp:posOffset>153035</wp:posOffset>
                </wp:positionV>
                <wp:extent cx="1920240" cy="1059180"/>
                <wp:effectExtent l="0" t="0" r="0" b="0"/>
                <wp:wrapNone/>
                <wp:docPr id="5" name="Cuadro de texto 7">
                  <a:extLst xmlns:a="http://schemas.openxmlformats.org/drawingml/2006/main">
                    <a:ext uri="{FF2B5EF4-FFF2-40B4-BE49-F238E27FC236}">
                      <a16:creationId xmlns:a16="http://schemas.microsoft.com/office/drawing/2014/main" id="{FCCF3263-DC75-4364-B44C-BADA4F832311}"/>
                    </a:ext>
                  </a:extLst>
                </wp:docPr>
                <wp:cNvGraphicFramePr/>
                <a:graphic xmlns:a="http://schemas.openxmlformats.org/drawingml/2006/main">
                  <a:graphicData uri="http://schemas.microsoft.com/office/word/2010/wordprocessingShape">
                    <wps:wsp>
                      <wps:cNvSpPr txBox="1"/>
                      <wps:spPr>
                        <a:xfrm>
                          <a:off x="0" y="0"/>
                          <a:ext cx="1920240" cy="10591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74F099DF"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4D4C0888" w14:textId="4CE56B16"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w:t>
                            </w:r>
                            <w:r w:rsidR="00E062CD">
                              <w:rPr>
                                <w:rFonts w:eastAsia="Times New Roman" w:hAnsi="Aptos"/>
                                <w:color w:val="000000"/>
                                <w:sz w:val="16"/>
                                <w:szCs w:val="16"/>
                                <w:lang w:val="es-ES"/>
                              </w:rPr>
                              <w:t>OP</w:t>
                            </w:r>
                          </w:p>
                        </w:txbxContent>
                      </wps:txbx>
                      <wps:bodyPr wrap="square" rtlCol="0" anchor="ctr">
                        <a:noAutofit/>
                      </wps:bodyPr>
                    </wps:wsp>
                  </a:graphicData>
                </a:graphic>
              </wp:anchor>
            </w:drawing>
          </mc:Choice>
          <mc:Fallback>
            <w:pict>
              <v:shapetype w14:anchorId="460BCFE7" id="_x0000_t202" coordsize="21600,21600" o:spt="202" path="m,l,21600r21600,l21600,xe">
                <v:stroke joinstyle="miter"/>
                <v:path gradientshapeok="t" o:connecttype="rect"/>
              </v:shapetype>
              <v:shape id="Cuadro de texto 7" o:spid="_x0000_s1026" type="#_x0000_t202" style="position:absolute;left:0;text-align:left;margin-left:183.6pt;margin-top:12.05pt;width:151.2pt;height:8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" filled="f" stroked="f">
                <v:textbo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74F099DF"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4D4C0888" w14:textId="4CE56B16"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w:t>
                      </w:r>
                      <w:r w:rsidR="00E062CD">
                        <w:rPr>
                          <w:rFonts w:eastAsia="Times New Roman" w:hAnsi="Aptos"/>
                          <w:color w:val="000000"/>
                          <w:sz w:val="16"/>
                          <w:szCs w:val="16"/>
                          <w:lang w:val="es-ES"/>
                        </w:rPr>
                        <w:t>OP</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D0247CD" wp14:editId="6B199321">
                <wp:simplePos x="0" y="0"/>
                <wp:positionH relativeFrom="column">
                  <wp:posOffset>562610</wp:posOffset>
                </wp:positionH>
                <wp:positionV relativeFrom="paragraph">
                  <wp:posOffset>104140</wp:posOffset>
                </wp:positionV>
                <wp:extent cx="1760220" cy="1066800"/>
                <wp:effectExtent l="0" t="0" r="0" b="0"/>
                <wp:wrapNone/>
                <wp:docPr id="4" name="Cuadro de texto 8">
                  <a:extLst xmlns:a="http://schemas.openxmlformats.org/drawingml/2006/main">
                    <a:ext uri="{FF2B5EF4-FFF2-40B4-BE49-F238E27FC236}">
                      <a16:creationId xmlns:a16="http://schemas.microsoft.com/office/drawing/2014/main" id="{ED6A78E3-94B0-4D07-AC92-925220EF9A3A}"/>
                    </a:ext>
                  </a:extLst>
                </wp:docPr>
                <wp:cNvGraphicFramePr/>
                <a:graphic xmlns:a="http://schemas.openxmlformats.org/drawingml/2006/main">
                  <a:graphicData uri="http://schemas.microsoft.com/office/word/2010/wordprocessingShape">
                    <wps:wsp>
                      <wps:cNvSpPr txBox="1"/>
                      <wps:spPr>
                        <a:xfrm>
                          <a:off x="0" y="0"/>
                          <a:ext cx="1760220" cy="10668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5B2B01EB" w:rsidR="00D2649E" w:rsidRDefault="00A92561"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ELABOR</w:t>
                            </w:r>
                            <w:r>
                              <w:rPr>
                                <w:rFonts w:eastAsia="Times New Roman" w:hAnsi="Aptos"/>
                                <w:color w:val="000000"/>
                                <w:sz w:val="16"/>
                                <w:szCs w:val="16"/>
                                <w:lang w:val="en-US"/>
                              </w:rPr>
                              <w:t>Ó</w:t>
                            </w:r>
                          </w:p>
                          <w:p w14:paraId="0A2E4AB2" w14:textId="67EEC081"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w:t>
                            </w:r>
                            <w:r w:rsidR="009A1AA8">
                              <w:rPr>
                                <w:rFonts w:eastAsia="Times New Roman" w:hAnsi="Aptos"/>
                                <w:color w:val="000000"/>
                                <w:sz w:val="16"/>
                                <w:szCs w:val="16"/>
                                <w:lang w:val="en-US"/>
                              </w:rPr>
                              <w:t>ó</w:t>
                            </w:r>
                            <w:r>
                              <w:rPr>
                                <w:rFonts w:eastAsia="Times New Roman" w:hAnsi="Aptos"/>
                                <w:color w:val="000000"/>
                                <w:sz w:val="16"/>
                                <w:szCs w:val="16"/>
                                <w:lang w:val="en-US"/>
                              </w:rPr>
                              <w:t>pez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wps:txbx>
                      <wps:bodyPr wrap="square" rtlCol="0" anchor="ctr">
                        <a:noAutofit/>
                      </wps:bodyPr>
                    </wps:wsp>
                  </a:graphicData>
                </a:graphic>
                <wp14:sizeRelH relativeFrom="margin">
                  <wp14:pctWidth>0</wp14:pctWidth>
                </wp14:sizeRelH>
              </wp:anchor>
            </w:drawing>
          </mc:Choice>
          <mc:Fallback>
            <w:pict>
              <v:shape w14:anchorId="7D0247CD" id="Cuadro de texto 8" o:spid="_x0000_s1027" type="#_x0000_t202" style="position:absolute;left:0;text-align:left;margin-left:44.3pt;margin-top:8.2pt;width:138.6pt;height:8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" filled="f" stroked="f">
                <v:textbo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5B2B01EB" w:rsidR="00D2649E" w:rsidRDefault="00A92561"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ELABOR</w:t>
                      </w:r>
                      <w:r>
                        <w:rPr>
                          <w:rFonts w:eastAsia="Times New Roman" w:hAnsi="Aptos"/>
                          <w:color w:val="000000"/>
                          <w:sz w:val="16"/>
                          <w:szCs w:val="16"/>
                          <w:lang w:val="en-US"/>
                        </w:rPr>
                        <w:t>Ó</w:t>
                      </w:r>
                    </w:p>
                    <w:p w14:paraId="0A2E4AB2" w14:textId="67EEC081"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w:t>
                      </w:r>
                      <w:r w:rsidR="009A1AA8">
                        <w:rPr>
                          <w:rFonts w:eastAsia="Times New Roman" w:hAnsi="Aptos"/>
                          <w:color w:val="000000"/>
                          <w:sz w:val="16"/>
                          <w:szCs w:val="16"/>
                          <w:lang w:val="en-US"/>
                        </w:rPr>
                        <w:t>ó</w:t>
                      </w:r>
                      <w:r>
                        <w:rPr>
                          <w:rFonts w:eastAsia="Times New Roman" w:hAnsi="Aptos"/>
                          <w:color w:val="000000"/>
                          <w:sz w:val="16"/>
                          <w:szCs w:val="16"/>
                          <w:lang w:val="en-US"/>
                        </w:rPr>
                        <w:t>pez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v:textbox>
              </v:shape>
            </w:pict>
          </mc:Fallback>
        </mc:AlternateContent>
      </w:r>
    </w:p>
    <w:p w14:paraId="78D97FEA" w14:textId="76EF1319" w:rsidR="00D2649E" w:rsidRDefault="00A92561"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59264" behindDoc="0" locked="0" layoutInCell="1" allowOverlap="1" wp14:anchorId="207FB967" wp14:editId="63B0C50D">
                <wp:simplePos x="0" y="0"/>
                <wp:positionH relativeFrom="column">
                  <wp:posOffset>4243070</wp:posOffset>
                </wp:positionH>
                <wp:positionV relativeFrom="paragraph">
                  <wp:posOffset>10160</wp:posOffset>
                </wp:positionV>
                <wp:extent cx="1943100" cy="952500"/>
                <wp:effectExtent l="0" t="0" r="0" b="0"/>
                <wp:wrapNone/>
                <wp:docPr id="3" name="Cuadro de texto 9">
                  <a:extLst xmlns:a="http://schemas.openxmlformats.org/drawingml/2006/main">
                    <a:ext uri="{FF2B5EF4-FFF2-40B4-BE49-F238E27FC236}">
                      <a16:creationId xmlns:a16="http://schemas.microsoft.com/office/drawing/2014/main" id="{46D8B2B8-6225-4A35-B74D-2AAF8FF96AF7}"/>
                    </a:ext>
                  </a:extLst>
                </wp:docPr>
                <wp:cNvGraphicFramePr/>
                <a:graphic xmlns:a="http://schemas.openxmlformats.org/drawingml/2006/main">
                  <a:graphicData uri="http://schemas.microsoft.com/office/word/2010/wordprocessingShape">
                    <wps:wsp>
                      <wps:cNvSpPr txBox="1"/>
                      <wps:spPr>
                        <a:xfrm>
                          <a:off x="0" y="0"/>
                          <a:ext cx="1943100" cy="952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0ADD4E4B"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C.P. Luis Enrique Ramos P</w:t>
                            </w:r>
                            <w:r w:rsidRPr="00DB3F4E">
                              <w:rPr>
                                <w:rFonts w:eastAsia="Times New Roman" w:hAnsi="Aptos"/>
                                <w:color w:val="000000"/>
                                <w:sz w:val="16"/>
                                <w:szCs w:val="16"/>
                                <w:lang w:val="en-US"/>
                              </w:rPr>
                              <w:t>é</w:t>
                            </w:r>
                            <w:r w:rsidRPr="00DB3F4E">
                              <w:rPr>
                                <w:rFonts w:eastAsia="Times New Roman" w:hAnsi="Aptos"/>
                                <w:color w:val="000000"/>
                                <w:sz w:val="16"/>
                                <w:szCs w:val="16"/>
                                <w:lang w:val="en-US"/>
                              </w:rPr>
                              <w:t>rez</w:t>
                            </w:r>
                          </w:p>
                          <w:p w14:paraId="67115315" w14:textId="4BF245DA"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Director General de Administraci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 e Inversi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  S</w:t>
                            </w:r>
                            <w:r w:rsidR="00E062CD">
                              <w:rPr>
                                <w:rFonts w:eastAsia="Times New Roman" w:hAnsi="Aptos"/>
                                <w:color w:val="000000"/>
                                <w:sz w:val="16"/>
                                <w:szCs w:val="16"/>
                                <w:lang w:val="en-US"/>
                              </w:rPr>
                              <w:t>OP</w:t>
                            </w:r>
                          </w:p>
                        </w:txbxContent>
                      </wps:txbx>
                      <wps:bodyPr wrap="square" rtlCol="0" anchor="ctr">
                        <a:noAutofit/>
                      </wps:bodyPr>
                    </wps:wsp>
                  </a:graphicData>
                </a:graphic>
                <wp14:sizeRelH relativeFrom="margin">
                  <wp14:pctWidth>0</wp14:pctWidth>
                </wp14:sizeRelH>
              </wp:anchor>
            </w:drawing>
          </mc:Choice>
          <mc:Fallback>
            <w:pict>
              <v:shape w14:anchorId="207FB967" id="Cuadro de texto 9" o:spid="_x0000_s1028" type="#_x0000_t202" style="position:absolute;left:0;text-align:left;margin-left:334.1pt;margin-top:.8pt;width:153pt;height: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" filled="f" stroked="f">
                <v:textbo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0ADD4E4B"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C.P. Luis Enrique Ramos P</w:t>
                      </w:r>
                      <w:r w:rsidRPr="00DB3F4E">
                        <w:rPr>
                          <w:rFonts w:eastAsia="Times New Roman" w:hAnsi="Aptos"/>
                          <w:color w:val="000000"/>
                          <w:sz w:val="16"/>
                          <w:szCs w:val="16"/>
                          <w:lang w:val="en-US"/>
                        </w:rPr>
                        <w:t>é</w:t>
                      </w:r>
                      <w:r w:rsidRPr="00DB3F4E">
                        <w:rPr>
                          <w:rFonts w:eastAsia="Times New Roman" w:hAnsi="Aptos"/>
                          <w:color w:val="000000"/>
                          <w:sz w:val="16"/>
                          <w:szCs w:val="16"/>
                          <w:lang w:val="en-US"/>
                        </w:rPr>
                        <w:t>rez</w:t>
                      </w:r>
                    </w:p>
                    <w:p w14:paraId="67115315" w14:textId="4BF245DA"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Director General de Administraci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 e Inversi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  S</w:t>
                      </w:r>
                      <w:r w:rsidR="00E062CD">
                        <w:rPr>
                          <w:rFonts w:eastAsia="Times New Roman" w:hAnsi="Aptos"/>
                          <w:color w:val="000000"/>
                          <w:sz w:val="16"/>
                          <w:szCs w:val="16"/>
                          <w:lang w:val="en-US"/>
                        </w:rPr>
                        <w:t>OP</w:t>
                      </w:r>
                    </w:p>
                  </w:txbxContent>
                </v:textbox>
              </v:shape>
            </w:pict>
          </mc:Fallback>
        </mc:AlternateContent>
      </w:r>
    </w:p>
    <w:p w14:paraId="5137945E" w14:textId="075F87F2" w:rsidR="00D2649E" w:rsidRDefault="00D2649E" w:rsidP="00D2649E">
      <w:pPr>
        <w:tabs>
          <w:tab w:val="left" w:leader="underscore" w:pos="9639"/>
        </w:tabs>
        <w:spacing w:after="0" w:line="240" w:lineRule="auto"/>
        <w:jc w:val="both"/>
        <w:rPr>
          <w:rFonts w:cs="Calibri"/>
        </w:rPr>
      </w:pPr>
    </w:p>
    <w:p w14:paraId="2A8DF768" w14:textId="621F261C" w:rsidR="00D2649E" w:rsidRPr="00E74967" w:rsidRDefault="00D2649E" w:rsidP="00D2649E">
      <w:pPr>
        <w:tabs>
          <w:tab w:val="left" w:leader="underscore" w:pos="9639"/>
        </w:tabs>
        <w:spacing w:after="0" w:line="240" w:lineRule="auto"/>
        <w:jc w:val="both"/>
        <w:rPr>
          <w:rFonts w:cs="Calibri"/>
        </w:rPr>
      </w:pPr>
    </w:p>
    <w:sectPr w:rsidR="00D2649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B519D" w14:textId="77777777" w:rsidR="007132D3" w:rsidRDefault="007132D3" w:rsidP="00E00323">
      <w:pPr>
        <w:spacing w:after="0" w:line="240" w:lineRule="auto"/>
      </w:pPr>
      <w:r>
        <w:separator/>
      </w:r>
    </w:p>
  </w:endnote>
  <w:endnote w:type="continuationSeparator" w:id="0">
    <w:p w14:paraId="1158449A" w14:textId="77777777" w:rsidR="007132D3" w:rsidRDefault="007132D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9383A" w14:textId="77777777" w:rsidR="007132D3" w:rsidRDefault="007132D3" w:rsidP="00E00323">
      <w:pPr>
        <w:spacing w:after="0" w:line="240" w:lineRule="auto"/>
      </w:pPr>
      <w:r>
        <w:separator/>
      </w:r>
    </w:p>
  </w:footnote>
  <w:footnote w:type="continuationSeparator" w:id="0">
    <w:p w14:paraId="3FE0DFD1" w14:textId="77777777" w:rsidR="007132D3" w:rsidRDefault="007132D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AE52" w14:textId="75B393CF" w:rsidR="00B57AF7" w:rsidRDefault="00B57AF7" w:rsidP="00B57AF7">
    <w:pPr>
      <w:pStyle w:val="Encabezado"/>
      <w:spacing w:after="0" w:line="240" w:lineRule="auto"/>
      <w:jc w:val="center"/>
    </w:pPr>
    <w:r>
      <w:t>INSTITUTO DE INFRAESTRUCTURA F</w:t>
    </w:r>
    <w:r w:rsidR="001929AA">
      <w:t>Í</w:t>
    </w:r>
    <w:r>
      <w:t>SICA EDUCATIVA DE GUANAJUATO</w:t>
    </w:r>
  </w:p>
  <w:p w14:paraId="45DE034C" w14:textId="3AED3E4F" w:rsidR="001929AA" w:rsidRPr="00B57AF7" w:rsidRDefault="00B57AF7" w:rsidP="00AA2B4A">
    <w:pPr>
      <w:pStyle w:val="Encabezado"/>
      <w:spacing w:after="0" w:line="240" w:lineRule="auto"/>
      <w:jc w:val="center"/>
    </w:pPr>
    <w:r w:rsidRPr="00A4610E">
      <w:t>CORRESPONDI</w:t>
    </w:r>
    <w:r>
      <w:t>E</w:t>
    </w:r>
    <w:r w:rsidRPr="00A4610E">
      <w:t xml:space="preserve">NTES AL </w:t>
    </w:r>
    <w:r w:rsidR="00323921">
      <w:t>3</w:t>
    </w:r>
    <w:r w:rsidR="00AA2B4A">
      <w:t>1</w:t>
    </w:r>
    <w:r w:rsidR="00323921">
      <w:t xml:space="preserve"> DE </w:t>
    </w:r>
    <w:r w:rsidR="00CE7B8A">
      <w:t>MARZO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0D24"/>
    <w:rsid w:val="000310EF"/>
    <w:rsid w:val="00040D4F"/>
    <w:rsid w:val="00041C6E"/>
    <w:rsid w:val="0007688D"/>
    <w:rsid w:val="00084EAE"/>
    <w:rsid w:val="00091CE6"/>
    <w:rsid w:val="000B3B39"/>
    <w:rsid w:val="000B7810"/>
    <w:rsid w:val="000C3365"/>
    <w:rsid w:val="00106EE9"/>
    <w:rsid w:val="0012405A"/>
    <w:rsid w:val="0012493A"/>
    <w:rsid w:val="00154BA3"/>
    <w:rsid w:val="00166E1F"/>
    <w:rsid w:val="00170541"/>
    <w:rsid w:val="001929AA"/>
    <w:rsid w:val="001973A2"/>
    <w:rsid w:val="001C34BC"/>
    <w:rsid w:val="001C710C"/>
    <w:rsid w:val="001C75F2"/>
    <w:rsid w:val="001C76BC"/>
    <w:rsid w:val="001D2063"/>
    <w:rsid w:val="001D43E9"/>
    <w:rsid w:val="002054BD"/>
    <w:rsid w:val="00231FBE"/>
    <w:rsid w:val="00232175"/>
    <w:rsid w:val="0024740E"/>
    <w:rsid w:val="002719B5"/>
    <w:rsid w:val="002722DD"/>
    <w:rsid w:val="00295B72"/>
    <w:rsid w:val="00323921"/>
    <w:rsid w:val="003405DF"/>
    <w:rsid w:val="003453CA"/>
    <w:rsid w:val="00361F77"/>
    <w:rsid w:val="00396D53"/>
    <w:rsid w:val="003E6C64"/>
    <w:rsid w:val="003F6ED0"/>
    <w:rsid w:val="0043078C"/>
    <w:rsid w:val="0043354D"/>
    <w:rsid w:val="00435A87"/>
    <w:rsid w:val="004426BC"/>
    <w:rsid w:val="0044679A"/>
    <w:rsid w:val="004A1077"/>
    <w:rsid w:val="004A15D5"/>
    <w:rsid w:val="004A58C8"/>
    <w:rsid w:val="004B4895"/>
    <w:rsid w:val="004F234D"/>
    <w:rsid w:val="004F6FAC"/>
    <w:rsid w:val="004F759E"/>
    <w:rsid w:val="005053EE"/>
    <w:rsid w:val="00516100"/>
    <w:rsid w:val="00516A8F"/>
    <w:rsid w:val="00522F00"/>
    <w:rsid w:val="00533228"/>
    <w:rsid w:val="00540261"/>
    <w:rsid w:val="0054701E"/>
    <w:rsid w:val="00552EA5"/>
    <w:rsid w:val="005B5531"/>
    <w:rsid w:val="005D3E43"/>
    <w:rsid w:val="005E231E"/>
    <w:rsid w:val="005F2900"/>
    <w:rsid w:val="005F51CC"/>
    <w:rsid w:val="00606C11"/>
    <w:rsid w:val="0064059E"/>
    <w:rsid w:val="00643374"/>
    <w:rsid w:val="00657009"/>
    <w:rsid w:val="00681C79"/>
    <w:rsid w:val="006B1ADF"/>
    <w:rsid w:val="006D65FD"/>
    <w:rsid w:val="006F0687"/>
    <w:rsid w:val="006F77A8"/>
    <w:rsid w:val="007132D3"/>
    <w:rsid w:val="007610BC"/>
    <w:rsid w:val="007714AB"/>
    <w:rsid w:val="00794FEF"/>
    <w:rsid w:val="007D1E76"/>
    <w:rsid w:val="007D4484"/>
    <w:rsid w:val="007E1439"/>
    <w:rsid w:val="007E38A2"/>
    <w:rsid w:val="007F699D"/>
    <w:rsid w:val="0080593A"/>
    <w:rsid w:val="00806269"/>
    <w:rsid w:val="00817048"/>
    <w:rsid w:val="00820B0A"/>
    <w:rsid w:val="00841FAD"/>
    <w:rsid w:val="008539F8"/>
    <w:rsid w:val="0086420E"/>
    <w:rsid w:val="0086459F"/>
    <w:rsid w:val="0086689C"/>
    <w:rsid w:val="00893AD5"/>
    <w:rsid w:val="008C3BB8"/>
    <w:rsid w:val="008D3F43"/>
    <w:rsid w:val="008E076C"/>
    <w:rsid w:val="008E761D"/>
    <w:rsid w:val="009157C3"/>
    <w:rsid w:val="0092765C"/>
    <w:rsid w:val="009562D7"/>
    <w:rsid w:val="00967DDA"/>
    <w:rsid w:val="009736CB"/>
    <w:rsid w:val="00974661"/>
    <w:rsid w:val="009775FA"/>
    <w:rsid w:val="009934DC"/>
    <w:rsid w:val="009A1AA8"/>
    <w:rsid w:val="009C41C6"/>
    <w:rsid w:val="009C7A68"/>
    <w:rsid w:val="00A137D6"/>
    <w:rsid w:val="00A4610E"/>
    <w:rsid w:val="00A6346D"/>
    <w:rsid w:val="00A730E0"/>
    <w:rsid w:val="00A836A8"/>
    <w:rsid w:val="00A92561"/>
    <w:rsid w:val="00AA2768"/>
    <w:rsid w:val="00AA2B4A"/>
    <w:rsid w:val="00AA41E5"/>
    <w:rsid w:val="00AB722B"/>
    <w:rsid w:val="00AE1F6A"/>
    <w:rsid w:val="00AF4375"/>
    <w:rsid w:val="00B073DE"/>
    <w:rsid w:val="00B30469"/>
    <w:rsid w:val="00B57AF7"/>
    <w:rsid w:val="00B6368B"/>
    <w:rsid w:val="00B93236"/>
    <w:rsid w:val="00BA53FE"/>
    <w:rsid w:val="00BB1DAA"/>
    <w:rsid w:val="00BB415A"/>
    <w:rsid w:val="00BC2F9B"/>
    <w:rsid w:val="00BE02EB"/>
    <w:rsid w:val="00BE4B90"/>
    <w:rsid w:val="00C16B4F"/>
    <w:rsid w:val="00C4250B"/>
    <w:rsid w:val="00C4625D"/>
    <w:rsid w:val="00C54C12"/>
    <w:rsid w:val="00C75EED"/>
    <w:rsid w:val="00C93C67"/>
    <w:rsid w:val="00C97E1E"/>
    <w:rsid w:val="00CB41C4"/>
    <w:rsid w:val="00CC25DE"/>
    <w:rsid w:val="00CE7B8A"/>
    <w:rsid w:val="00CF1316"/>
    <w:rsid w:val="00D05C41"/>
    <w:rsid w:val="00D13C44"/>
    <w:rsid w:val="00D217B8"/>
    <w:rsid w:val="00D2649E"/>
    <w:rsid w:val="00D32331"/>
    <w:rsid w:val="00D40FC2"/>
    <w:rsid w:val="00D41325"/>
    <w:rsid w:val="00D5018E"/>
    <w:rsid w:val="00D546B2"/>
    <w:rsid w:val="00D54D71"/>
    <w:rsid w:val="00D975B1"/>
    <w:rsid w:val="00DB3F4E"/>
    <w:rsid w:val="00DC5948"/>
    <w:rsid w:val="00DD018C"/>
    <w:rsid w:val="00DE7BE6"/>
    <w:rsid w:val="00E00323"/>
    <w:rsid w:val="00E04999"/>
    <w:rsid w:val="00E062CD"/>
    <w:rsid w:val="00E11758"/>
    <w:rsid w:val="00E1454F"/>
    <w:rsid w:val="00E74967"/>
    <w:rsid w:val="00E7559F"/>
    <w:rsid w:val="00E85520"/>
    <w:rsid w:val="00E864A9"/>
    <w:rsid w:val="00E9132F"/>
    <w:rsid w:val="00E9137D"/>
    <w:rsid w:val="00EA37F5"/>
    <w:rsid w:val="00EA7915"/>
    <w:rsid w:val="00EC132B"/>
    <w:rsid w:val="00ED4213"/>
    <w:rsid w:val="00ED7AA0"/>
    <w:rsid w:val="00EF20A3"/>
    <w:rsid w:val="00F067C8"/>
    <w:rsid w:val="00F14F8B"/>
    <w:rsid w:val="00F30FC5"/>
    <w:rsid w:val="00F43AC5"/>
    <w:rsid w:val="00F46719"/>
    <w:rsid w:val="00F54BB1"/>
    <w:rsid w:val="00F54F6F"/>
    <w:rsid w:val="00F57671"/>
    <w:rsid w:val="00F60536"/>
    <w:rsid w:val="00F6102D"/>
    <w:rsid w:val="00F65A92"/>
    <w:rsid w:val="00F6759B"/>
    <w:rsid w:val="00F8129A"/>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13</Pages>
  <Words>4359</Words>
  <Characters>23980</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28283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Rigoberto Rodriguez Gomez</cp:lastModifiedBy>
  <cp:revision>16</cp:revision>
  <cp:lastPrinted>2026-01-26T19:16:00Z</cp:lastPrinted>
  <dcterms:created xsi:type="dcterms:W3CDTF">2025-04-23T18:08:00Z</dcterms:created>
  <dcterms:modified xsi:type="dcterms:W3CDTF">2026-04-22T20:24:00Z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